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418" w:rsidRPr="00966418" w:rsidRDefault="00966418" w:rsidP="00966418">
      <w:pPr>
        <w:spacing w:line="460" w:lineRule="atLeast"/>
        <w:textAlignment w:val="baseline"/>
        <w:outlineLvl w:val="0"/>
        <w:rPr>
          <w:rFonts w:ascii="Times New Roman" w:eastAsia="Times New Roman" w:hAnsi="Times New Roman" w:cs="Times New Roman"/>
          <w:color w:val="444444"/>
          <w:kern w:val="36"/>
          <w:sz w:val="24"/>
          <w:szCs w:val="24"/>
          <w:lang w:eastAsia="ru-RU"/>
        </w:rPr>
      </w:pPr>
      <w:r w:rsidRPr="00966418">
        <w:rPr>
          <w:rFonts w:ascii="Times New Roman" w:eastAsia="Times New Roman" w:hAnsi="Times New Roman" w:cs="Times New Roman"/>
          <w:color w:val="444444"/>
          <w:kern w:val="36"/>
          <w:sz w:val="24"/>
          <w:szCs w:val="24"/>
          <w:lang w:eastAsia="ru-RU"/>
        </w:rPr>
        <w:t>Об утверждении учетной политики</w:t>
      </w:r>
    </w:p>
    <w:p w:rsidR="00966418" w:rsidRPr="00966418" w:rsidRDefault="00966418" w:rsidP="00966418">
      <w:pPr>
        <w:spacing w:before="123" w:line="291" w:lineRule="atLeast"/>
        <w:textAlignment w:val="baseline"/>
        <w:rPr>
          <w:rFonts w:ascii="Times New Roman" w:eastAsia="Times New Roman" w:hAnsi="Times New Roman" w:cs="Times New Roman"/>
          <w:color w:val="666666"/>
          <w:spacing w:val="2"/>
          <w:sz w:val="24"/>
          <w:szCs w:val="24"/>
          <w:lang w:eastAsia="ru-RU"/>
        </w:rPr>
      </w:pPr>
      <w:r w:rsidRPr="00966418">
        <w:rPr>
          <w:rFonts w:ascii="Times New Roman" w:eastAsia="Times New Roman" w:hAnsi="Times New Roman" w:cs="Times New Roman"/>
          <w:color w:val="666666"/>
          <w:spacing w:val="2"/>
          <w:sz w:val="24"/>
          <w:szCs w:val="24"/>
          <w:lang w:eastAsia="ru-RU"/>
        </w:rPr>
        <w:t>Приказ Министра финансов Республики Казахстан от 7 сентября 2010 года № 444. Зарегистрирован в Министерстве юстиции Республики Казахстан 22 сентября 2010 года № 6505.</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В целях реализации </w:t>
      </w:r>
      <w:hyperlink r:id="rId4" w:anchor="z1704" w:history="1">
        <w:r>
          <w:rPr>
            <w:rStyle w:val="a4"/>
            <w:rFonts w:ascii="Courier New" w:hAnsi="Courier New" w:cs="Courier New"/>
            <w:color w:val="073A5E"/>
            <w:spacing w:val="2"/>
            <w:sz w:val="20"/>
            <w:szCs w:val="20"/>
          </w:rPr>
          <w:t>пункта 2</w:t>
        </w:r>
      </w:hyperlink>
      <w:r>
        <w:rPr>
          <w:rFonts w:ascii="Courier New" w:hAnsi="Courier New" w:cs="Courier New"/>
          <w:color w:val="000000"/>
          <w:spacing w:val="2"/>
          <w:sz w:val="20"/>
          <w:szCs w:val="20"/>
        </w:rPr>
        <w:t> статьи 116 Бюджетного кодекса Республики Казахстан </w:t>
      </w:r>
      <w:r>
        <w:rPr>
          <w:rFonts w:ascii="Courier New" w:hAnsi="Courier New" w:cs="Courier New"/>
          <w:b/>
          <w:bCs/>
          <w:color w:val="000000"/>
          <w:spacing w:val="2"/>
          <w:sz w:val="20"/>
          <w:szCs w:val="20"/>
          <w:bdr w:val="none" w:sz="0" w:space="0" w:color="auto" w:frame="1"/>
        </w:rPr>
        <w:t>ПРИКАЗЫВАЮ</w:t>
      </w:r>
      <w:r>
        <w:rPr>
          <w:rFonts w:ascii="Courier New" w:hAnsi="Courier New" w:cs="Courier New"/>
          <w:color w:val="000000"/>
          <w:spacing w:val="2"/>
          <w:sz w:val="20"/>
          <w:szCs w:val="20"/>
        </w:rPr>
        <w:t>:</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Утвердить прилагаемую учетную политику.</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Департаменту методологии бухгалтерского учета, аудиторской деятельности Министерства финансов Республики Казахстан (</w:t>
      </w:r>
      <w:proofErr w:type="spellStart"/>
      <w:r>
        <w:rPr>
          <w:rFonts w:ascii="Courier New" w:hAnsi="Courier New" w:cs="Courier New"/>
          <w:color w:val="000000"/>
          <w:spacing w:val="2"/>
          <w:sz w:val="20"/>
          <w:szCs w:val="20"/>
        </w:rPr>
        <w:t>Тулеуов</w:t>
      </w:r>
      <w:proofErr w:type="spellEnd"/>
      <w:r>
        <w:rPr>
          <w:rFonts w:ascii="Courier New" w:hAnsi="Courier New" w:cs="Courier New"/>
          <w:color w:val="000000"/>
          <w:spacing w:val="2"/>
          <w:sz w:val="20"/>
          <w:szCs w:val="20"/>
        </w:rPr>
        <w:t xml:space="preserve"> А.О.) обеспечить государственную регистрацию настоящего приказа в Министерстве юстиции Республики Казахстан и его официальное опубликование в установленном законодательством порядке.</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 Настоящий приказ вводится в действие с 1 января 2013 года.</w:t>
      </w:r>
    </w:p>
    <w:tbl>
      <w:tblPr>
        <w:tblW w:w="13665" w:type="dxa"/>
        <w:shd w:val="clear" w:color="auto" w:fill="FFFFFF"/>
        <w:tblCellMar>
          <w:left w:w="0" w:type="dxa"/>
          <w:right w:w="0" w:type="dxa"/>
        </w:tblCellMar>
        <w:tblLook w:val="04A0"/>
      </w:tblPr>
      <w:tblGrid>
        <w:gridCol w:w="5784"/>
        <w:gridCol w:w="7881"/>
      </w:tblGrid>
      <w:tr w:rsidR="00966418" w:rsidTr="00966418">
        <w:tc>
          <w:tcPr>
            <w:tcW w:w="0" w:type="auto"/>
            <w:tcBorders>
              <w:top w:val="nil"/>
              <w:left w:val="nil"/>
              <w:bottom w:val="nil"/>
              <w:right w:val="nil"/>
            </w:tcBorders>
            <w:shd w:val="clear" w:color="auto" w:fill="auto"/>
            <w:tcMar>
              <w:top w:w="46" w:type="dxa"/>
              <w:left w:w="77" w:type="dxa"/>
              <w:bottom w:w="46" w:type="dxa"/>
              <w:right w:w="77" w:type="dxa"/>
            </w:tcMar>
            <w:hideMark/>
          </w:tcPr>
          <w:p w:rsidR="00966418" w:rsidRDefault="00966418">
            <w:pPr>
              <w:pStyle w:val="a3"/>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Министр</w:t>
            </w:r>
          </w:p>
        </w:tc>
        <w:tc>
          <w:tcPr>
            <w:tcW w:w="0" w:type="auto"/>
            <w:tcBorders>
              <w:top w:val="nil"/>
              <w:left w:val="nil"/>
              <w:bottom w:val="nil"/>
              <w:right w:val="nil"/>
            </w:tcBorders>
            <w:shd w:val="clear" w:color="auto" w:fill="auto"/>
            <w:tcMar>
              <w:top w:w="46" w:type="dxa"/>
              <w:left w:w="77" w:type="dxa"/>
              <w:bottom w:w="46" w:type="dxa"/>
              <w:right w:w="77" w:type="dxa"/>
            </w:tcMar>
            <w:hideMark/>
          </w:tcPr>
          <w:p w:rsidR="00966418" w:rsidRDefault="00966418">
            <w:pPr>
              <w:pStyle w:val="a3"/>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Б. </w:t>
            </w:r>
            <w:proofErr w:type="spellStart"/>
            <w:r>
              <w:rPr>
                <w:rFonts w:ascii="Courier New" w:hAnsi="Courier New" w:cs="Courier New"/>
                <w:color w:val="000000"/>
                <w:spacing w:val="2"/>
                <w:sz w:val="20"/>
                <w:szCs w:val="20"/>
              </w:rPr>
              <w:t>Жамишев</w:t>
            </w:r>
            <w:proofErr w:type="spellEnd"/>
          </w:p>
        </w:tc>
      </w:tr>
    </w:tbl>
    <w:p w:rsidR="00966418" w:rsidRDefault="00966418" w:rsidP="00966418">
      <w:pPr>
        <w:rPr>
          <w:rFonts w:ascii="Times New Roman" w:hAnsi="Times New Roman" w:cs="Times New Roman"/>
          <w:sz w:val="24"/>
          <w:szCs w:val="24"/>
        </w:rPr>
      </w:pPr>
      <w:r>
        <w:rPr>
          <w:rFonts w:ascii="Courier New" w:hAnsi="Courier New" w:cs="Courier New"/>
          <w:color w:val="000000"/>
          <w:sz w:val="20"/>
          <w:szCs w:val="20"/>
        </w:rPr>
        <w:br/>
      </w:r>
    </w:p>
    <w:tbl>
      <w:tblPr>
        <w:tblW w:w="13665" w:type="dxa"/>
        <w:shd w:val="clear" w:color="auto" w:fill="FFFFFF"/>
        <w:tblCellMar>
          <w:left w:w="0" w:type="dxa"/>
          <w:right w:w="0" w:type="dxa"/>
        </w:tblCellMar>
        <w:tblLook w:val="04A0"/>
      </w:tblPr>
      <w:tblGrid>
        <w:gridCol w:w="8599"/>
        <w:gridCol w:w="5066"/>
      </w:tblGrid>
      <w:tr w:rsidR="00966418" w:rsidTr="00966418">
        <w:tc>
          <w:tcPr>
            <w:tcW w:w="5805" w:type="dxa"/>
            <w:tcBorders>
              <w:top w:val="nil"/>
              <w:left w:val="nil"/>
              <w:bottom w:val="nil"/>
              <w:right w:val="nil"/>
            </w:tcBorders>
            <w:shd w:val="clear" w:color="auto" w:fill="auto"/>
            <w:tcMar>
              <w:top w:w="46" w:type="dxa"/>
              <w:left w:w="77" w:type="dxa"/>
              <w:bottom w:w="46" w:type="dxa"/>
              <w:right w:w="77" w:type="dxa"/>
            </w:tcMar>
            <w:hideMark/>
          </w:tcPr>
          <w:p w:rsidR="00966418" w:rsidRDefault="00966418">
            <w:pPr>
              <w:jc w:val="center"/>
              <w:rPr>
                <w:rFonts w:ascii="Courier New" w:hAnsi="Courier New" w:cs="Courier New"/>
                <w:color w:val="000000"/>
                <w:sz w:val="20"/>
                <w:szCs w:val="20"/>
              </w:rPr>
            </w:pPr>
            <w:r>
              <w:rPr>
                <w:rFonts w:ascii="Courier New" w:hAnsi="Courier New" w:cs="Courier New"/>
                <w:color w:val="000000"/>
                <w:sz w:val="20"/>
                <w:szCs w:val="20"/>
              </w:rPr>
              <w:t> </w:t>
            </w:r>
          </w:p>
        </w:tc>
        <w:tc>
          <w:tcPr>
            <w:tcW w:w="3420" w:type="dxa"/>
            <w:tcBorders>
              <w:top w:val="nil"/>
              <w:left w:val="nil"/>
              <w:bottom w:val="nil"/>
              <w:right w:val="nil"/>
            </w:tcBorders>
            <w:shd w:val="clear" w:color="auto" w:fill="auto"/>
            <w:tcMar>
              <w:top w:w="46" w:type="dxa"/>
              <w:left w:w="77" w:type="dxa"/>
              <w:bottom w:w="46" w:type="dxa"/>
              <w:right w:w="77" w:type="dxa"/>
            </w:tcMar>
            <w:hideMark/>
          </w:tcPr>
          <w:p w:rsidR="00966418" w:rsidRDefault="00966418">
            <w:pPr>
              <w:jc w:val="center"/>
              <w:rPr>
                <w:rFonts w:ascii="Courier New" w:hAnsi="Courier New" w:cs="Courier New"/>
                <w:color w:val="000000"/>
                <w:sz w:val="20"/>
                <w:szCs w:val="20"/>
              </w:rPr>
            </w:pPr>
            <w:bookmarkStart w:id="0" w:name="z5"/>
            <w:bookmarkEnd w:id="0"/>
            <w:proofErr w:type="gramStart"/>
            <w:r>
              <w:rPr>
                <w:rFonts w:ascii="Courier New" w:hAnsi="Courier New" w:cs="Courier New"/>
                <w:color w:val="000000"/>
                <w:sz w:val="20"/>
                <w:szCs w:val="20"/>
              </w:rPr>
              <w:t>Утверждена</w:t>
            </w:r>
            <w:proofErr w:type="gramEnd"/>
            <w:r>
              <w:rPr>
                <w:rFonts w:ascii="Courier New" w:hAnsi="Courier New" w:cs="Courier New"/>
                <w:color w:val="000000"/>
                <w:sz w:val="20"/>
                <w:szCs w:val="20"/>
              </w:rPr>
              <w:br/>
              <w:t>приказом Министра финансов</w:t>
            </w:r>
            <w:r>
              <w:rPr>
                <w:rFonts w:ascii="Courier New" w:hAnsi="Courier New" w:cs="Courier New"/>
                <w:color w:val="000000"/>
                <w:sz w:val="20"/>
                <w:szCs w:val="20"/>
              </w:rPr>
              <w:br/>
              <w:t>Республики Казахстан</w:t>
            </w:r>
            <w:r>
              <w:rPr>
                <w:rFonts w:ascii="Courier New" w:hAnsi="Courier New" w:cs="Courier New"/>
                <w:color w:val="000000"/>
                <w:sz w:val="20"/>
                <w:szCs w:val="20"/>
              </w:rPr>
              <w:br/>
              <w:t>от 7 сентября 2010 года № 444</w:t>
            </w:r>
          </w:p>
        </w:tc>
      </w:tr>
    </w:tbl>
    <w:p w:rsidR="00966418" w:rsidRDefault="00966418" w:rsidP="00966418">
      <w:pPr>
        <w:pStyle w:val="3"/>
        <w:shd w:val="clear" w:color="auto" w:fill="FFFFFF"/>
        <w:spacing w:before="0"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Учетная политика</w:t>
      </w:r>
      <w:r>
        <w:rPr>
          <w:rFonts w:ascii="Courier New" w:hAnsi="Courier New" w:cs="Courier New"/>
          <w:b w:val="0"/>
          <w:bCs w:val="0"/>
          <w:color w:val="1E1E1E"/>
          <w:sz w:val="32"/>
          <w:szCs w:val="32"/>
        </w:rPr>
        <w:br/>
      </w:r>
      <w:bookmarkStart w:id="1" w:name="z7"/>
      <w:bookmarkEnd w:id="1"/>
      <w:r>
        <w:rPr>
          <w:rFonts w:ascii="Courier New" w:hAnsi="Courier New" w:cs="Courier New"/>
          <w:b w:val="0"/>
          <w:bCs w:val="0"/>
          <w:color w:val="1E1E1E"/>
          <w:sz w:val="32"/>
          <w:szCs w:val="32"/>
        </w:rPr>
        <w:t>1. Введение</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Учетная политика разработана в соответствии с </w:t>
      </w:r>
      <w:hyperlink r:id="rId5" w:anchor="z1704" w:history="1">
        <w:r>
          <w:rPr>
            <w:rStyle w:val="a4"/>
            <w:rFonts w:ascii="Courier New" w:hAnsi="Courier New" w:cs="Courier New"/>
            <w:color w:val="073A5E"/>
            <w:spacing w:val="2"/>
            <w:sz w:val="20"/>
            <w:szCs w:val="20"/>
          </w:rPr>
          <w:t>Бюджетным Кодексом</w:t>
        </w:r>
      </w:hyperlink>
      <w:r>
        <w:rPr>
          <w:rFonts w:ascii="Courier New" w:hAnsi="Courier New" w:cs="Courier New"/>
          <w:color w:val="000000"/>
          <w:spacing w:val="2"/>
          <w:sz w:val="20"/>
          <w:szCs w:val="20"/>
        </w:rPr>
        <w:t> Республики Казахстан и </w:t>
      </w:r>
      <w:hyperlink r:id="rId6" w:anchor="z6" w:history="1">
        <w:r>
          <w:rPr>
            <w:rStyle w:val="a4"/>
            <w:rFonts w:ascii="Courier New" w:hAnsi="Courier New" w:cs="Courier New"/>
            <w:color w:val="073A5E"/>
            <w:spacing w:val="2"/>
            <w:sz w:val="20"/>
            <w:szCs w:val="20"/>
          </w:rPr>
          <w:t>Правилами</w:t>
        </w:r>
      </w:hyperlink>
      <w:r>
        <w:rPr>
          <w:rFonts w:ascii="Courier New" w:hAnsi="Courier New" w:cs="Courier New"/>
          <w:color w:val="000000"/>
          <w:spacing w:val="2"/>
          <w:sz w:val="20"/>
          <w:szCs w:val="20"/>
        </w:rPr>
        <w:t> ведения бухгалтерского учета в государственных учреждениях, утвержденными приказом Министра финансов Республики Казахстан от 3 августа 2010 года № 393 (зарегистрированный в Реестре государственной регистрации нормативных правовых актов за № 6443) (далее - Правила бухгалтерского учета).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Учетная политика включает принципы, основы, положения, правила и практику, применяемую государственными учреждениями при составлении и представлении финансовой отчетности, которая является для всех государственных учреждений единой.</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2. Принципы и основные качественные характеристики</w:t>
      </w:r>
      <w:r>
        <w:rPr>
          <w:rFonts w:ascii="Courier New" w:hAnsi="Courier New" w:cs="Courier New"/>
          <w:b w:val="0"/>
          <w:bCs w:val="0"/>
          <w:color w:val="1E1E1E"/>
          <w:sz w:val="32"/>
          <w:szCs w:val="32"/>
        </w:rPr>
        <w:br/>
        <w:t>бухгалтерского учета и составления финансовой отчетности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 Принципами ведения бухгалтерского учета и составления финансовой отчетности являются начисление и непрерывность деятельности.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 Принцип начисления обеспечивается признанием результатов операций по факту их совершения независимо от времени оплаты.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5. Принцип непрерывности деятельности означает, что государственное учреждение имеет намерение работать в обозримом будущем, не будет необходимости ликвидации или существенного сокращения масштабов деятельности.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6. Основными качественными характеристиками финансовой отчетности являются понятность, уместность, надежность и сопоставимость.</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Понятность - информация, предоставляемая в финансовой отчетности, должна быть понятна пользователям.</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Уместность - информация должна быть уместной для пользователей, принимающих решения, и </w:t>
      </w:r>
      <w:proofErr w:type="gramStart"/>
      <w:r>
        <w:rPr>
          <w:rFonts w:ascii="Courier New" w:hAnsi="Courier New" w:cs="Courier New"/>
          <w:color w:val="000000"/>
          <w:spacing w:val="2"/>
          <w:sz w:val="20"/>
          <w:szCs w:val="20"/>
        </w:rPr>
        <w:t>помогать им оценивать</w:t>
      </w:r>
      <w:proofErr w:type="gramEnd"/>
      <w:r>
        <w:rPr>
          <w:rFonts w:ascii="Courier New" w:hAnsi="Courier New" w:cs="Courier New"/>
          <w:color w:val="000000"/>
          <w:spacing w:val="2"/>
          <w:sz w:val="20"/>
          <w:szCs w:val="20"/>
        </w:rPr>
        <w:t xml:space="preserve"> события, подтверждать или исправлять их прошлые оценки.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Надежность - отсутствие существенных ошибок и искажений, когда пользователи могут положиться на информацию как </w:t>
      </w:r>
      <w:proofErr w:type="gramStart"/>
      <w:r>
        <w:rPr>
          <w:rFonts w:ascii="Courier New" w:hAnsi="Courier New" w:cs="Courier New"/>
          <w:color w:val="000000"/>
          <w:spacing w:val="2"/>
          <w:sz w:val="20"/>
          <w:szCs w:val="20"/>
        </w:rPr>
        <w:t>на</w:t>
      </w:r>
      <w:proofErr w:type="gramEnd"/>
      <w:r>
        <w:rPr>
          <w:rFonts w:ascii="Courier New" w:hAnsi="Courier New" w:cs="Courier New"/>
          <w:color w:val="000000"/>
          <w:spacing w:val="2"/>
          <w:sz w:val="20"/>
          <w:szCs w:val="20"/>
        </w:rPr>
        <w:t xml:space="preserve"> правдивую.</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Сопоставимость - возможность сравнивать информацию за разные периоды и различных государственных учреждений. Финансовые результаты аналогичных операций рассчитываются по единой для всех государственных учреждений методологии.</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3. Элементы финансовой отчетности и их признание</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7. Элементами финансовой отчетности, связанными с оценкой финансового положения, являются активы, обязательства и чистые активы/капитал.</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К активам относятся ресурсы, контролируемые государственным учреждением в результате прошлых событий, от которых ожидается получение будущих экономических выгод или сервисного потенциала.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Существующая обязанность государственного учреждения, возникающая из прошлых событий, урегулирование которой приведет к выбытию </w:t>
      </w:r>
      <w:proofErr w:type="gramStart"/>
      <w:r>
        <w:rPr>
          <w:rFonts w:ascii="Courier New" w:hAnsi="Courier New" w:cs="Courier New"/>
          <w:color w:val="000000"/>
          <w:spacing w:val="2"/>
          <w:sz w:val="20"/>
          <w:szCs w:val="20"/>
        </w:rPr>
        <w:t>ресурсов, содержащих экономические выгоды или сервисный потенциал является</w:t>
      </w:r>
      <w:proofErr w:type="gramEnd"/>
      <w:r>
        <w:rPr>
          <w:rFonts w:ascii="Courier New" w:hAnsi="Courier New" w:cs="Courier New"/>
          <w:color w:val="000000"/>
          <w:spacing w:val="2"/>
          <w:sz w:val="20"/>
          <w:szCs w:val="20"/>
        </w:rPr>
        <w:t xml:space="preserve"> обязательством.</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Чистыми активами/капиталом является доля в активах государственного учреждения, остающаяся после вычета всех его обязательств.</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8. Элементами, непосредственно связанными с измерениями результатов деятельности в отчете о результатах финансовой деятельности, являются доходы и расходы.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Доходом является увеличение экономических выгод или сервисного потенциала в течение отчетного периода в форме притока или прироста активов или уменьшения обязательств, которые приводят к увеличению чистых активов/капитала, отличному от увеличения, связанного с взносами лиц, участвующих в капитале.</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Расходом является уменьшение экономических выгод или сервисного потенциала в течение отчетного периода в форме оттока или уменьшения активов или возникновения обязательств, которые приводят к уменьшению чистых </w:t>
      </w:r>
      <w:r>
        <w:rPr>
          <w:rFonts w:ascii="Courier New" w:hAnsi="Courier New" w:cs="Courier New"/>
          <w:color w:val="000000"/>
          <w:spacing w:val="2"/>
          <w:sz w:val="20"/>
          <w:szCs w:val="20"/>
        </w:rPr>
        <w:lastRenderedPageBreak/>
        <w:t>активов/капитала, отличному от уменьшения, связанного с распределением лицам, участвующим в капитале.</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9. Статья, отвечающая определению элемента финансовой отчетности, признается как актив, если: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существует вероятность того, что любая будущая экономическая выгода или сервисный потенциал, связанные со статьей, будут получены государственным учреждением;</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фактические затраты на приобретение или стоимость объекта могут быть надежно измерены.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Статья, отвечающая определению элемента финансовой отчетности, признается как обязательство, если: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у субъекта имеется существующее обязательство в результате прошлого события;</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есть вероятность, что потребуется выбытие ресурсов, заключающих в себе экономические выгоды или сервисный потенциал, для погашения обязательства;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 может быть определена надежная оценка обязательства.</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9 в редакции приказа Министра финансов РК от 21.09.2012 </w:t>
      </w:r>
      <w:hyperlink r:id="rId7" w:anchor="z4"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10. Актив классифицируется как оборотный, в случае если он соответствует любым из следующих критериев:</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предполагается его реализация или продажа или он предназначен для потребления в ходе нормального операционного цикла;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он предназначен, в основном, для целей торговли;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 предполагается его реализация в течение 12 месяцев после отчетной даты;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 это денежные средства или денежные эквиваленты, если только его обмен или использование для расчета по обязательству не запрещено, по крайней мере, на 12 месяцев после отчетной даты.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Все прочие активы классифицируются как долгосрочные.</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11. Обязательство классифицируется как краткосрочное, когда оно удовлетворяет любым из следующих критериев:</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его погашение предполагается произвести в пределах обычного операционного цикла;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2) оно предназначено в основном для целей торговли;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 оно должно быть погашено в пределах 12 месяцев после отчетной даты;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 государственное учреждение не обладает безусловным правом отсрочить погашение обязательства, по крайней мере, на 12 месяцев после отчетной даты.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Все прочие обязательства классифицируются как долгосрочные.</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12. На конец отчетного года долгосрочная задолженность пересматривается с целью выделения краткосрочной (текущей) части долгосрочной задолженности.</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4. Финансовая отчетность</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13. Составление и представление финансовой отчетности государственными учреждениями осуществляется в соответствии с формами и </w:t>
      </w:r>
      <w:hyperlink r:id="rId8" w:anchor="z2" w:history="1">
        <w:r>
          <w:rPr>
            <w:rStyle w:val="a4"/>
            <w:rFonts w:ascii="Courier New" w:hAnsi="Courier New" w:cs="Courier New"/>
            <w:color w:val="073A5E"/>
            <w:spacing w:val="2"/>
            <w:sz w:val="20"/>
            <w:szCs w:val="20"/>
          </w:rPr>
          <w:t>Правилами</w:t>
        </w:r>
      </w:hyperlink>
      <w:r>
        <w:rPr>
          <w:rFonts w:ascii="Courier New" w:hAnsi="Courier New" w:cs="Courier New"/>
          <w:color w:val="000000"/>
          <w:spacing w:val="2"/>
          <w:sz w:val="20"/>
          <w:szCs w:val="20"/>
        </w:rPr>
        <w:t> составления и представления финансовой отчетности, утвержденными приказом Министра финансов Республики Казахстан от 8 июля 2010 года № 325 (зарегистрированный в Реестре государственной регистрации нормативных правовых актов за № 6352) (далее - Правила финансовой отчетности).</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Составление и представление консолидированной финансовой отчетности администраторами бюджетных программ осуществляется в соответствии с </w:t>
      </w:r>
      <w:hyperlink r:id="rId9" w:anchor="z9" w:history="1">
        <w:r>
          <w:rPr>
            <w:rStyle w:val="a4"/>
            <w:rFonts w:ascii="Courier New" w:hAnsi="Courier New" w:cs="Courier New"/>
            <w:color w:val="073A5E"/>
            <w:spacing w:val="2"/>
            <w:sz w:val="20"/>
            <w:szCs w:val="20"/>
          </w:rPr>
          <w:t>Правилами</w:t>
        </w:r>
      </w:hyperlink>
      <w:r>
        <w:rPr>
          <w:rFonts w:ascii="Courier New" w:hAnsi="Courier New" w:cs="Courier New"/>
          <w:color w:val="000000"/>
          <w:spacing w:val="2"/>
          <w:sz w:val="20"/>
          <w:szCs w:val="20"/>
        </w:rPr>
        <w:t> составления консолидированной финансовой отчетности администраторами бюджетных программ и местными уполномоченными органами по исполнению бюджета, утвержденными приказом Министра финансов Республики Казахстан от 30 октября 2013 года № 500 (зарегистрированный в Реестре государственной регистрации нормативных правовых актов за № 8913).</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xml:space="preserve">      Сноска. Пункт 13 с изменением, внесенным приказом Заместителя </w:t>
      </w:r>
      <w:proofErr w:type="spellStart"/>
      <w:r>
        <w:rPr>
          <w:rStyle w:val="note"/>
          <w:rFonts w:ascii="Courier New" w:hAnsi="Courier New" w:cs="Courier New"/>
          <w:color w:val="FF0000"/>
          <w:sz w:val="20"/>
          <w:szCs w:val="20"/>
          <w:bdr w:val="none" w:sz="0" w:space="0" w:color="auto" w:frame="1"/>
          <w:shd w:val="clear" w:color="auto" w:fill="FFFFFF"/>
        </w:rPr>
        <w:t>Премьер-Министра</w:t>
      </w:r>
      <w:proofErr w:type="spellEnd"/>
      <w:r>
        <w:rPr>
          <w:rStyle w:val="note"/>
          <w:rFonts w:ascii="Courier New" w:hAnsi="Courier New" w:cs="Courier New"/>
          <w:color w:val="FF0000"/>
          <w:sz w:val="20"/>
          <w:szCs w:val="20"/>
          <w:bdr w:val="none" w:sz="0" w:space="0" w:color="auto" w:frame="1"/>
          <w:shd w:val="clear" w:color="auto" w:fill="FFFFFF"/>
        </w:rPr>
        <w:t xml:space="preserve"> РК - Министра финансов РК от 16.06.2014 </w:t>
      </w:r>
      <w:hyperlink r:id="rId10" w:anchor="z7" w:history="1">
        <w:r>
          <w:rPr>
            <w:rStyle w:val="a4"/>
            <w:rFonts w:ascii="Courier New" w:hAnsi="Courier New" w:cs="Courier New"/>
            <w:color w:val="073A5E"/>
            <w:sz w:val="20"/>
            <w:szCs w:val="20"/>
            <w:shd w:val="clear" w:color="auto" w:fill="FFFFFF"/>
          </w:rPr>
          <w:t>№ 275</w:t>
        </w:r>
      </w:hyperlink>
      <w:r>
        <w:rPr>
          <w:rStyle w:val="note"/>
          <w:rFonts w:ascii="Courier New" w:hAnsi="Courier New" w:cs="Courier New"/>
          <w:color w:val="FF0000"/>
          <w:sz w:val="20"/>
          <w:szCs w:val="20"/>
          <w:bdr w:val="none" w:sz="0" w:space="0" w:color="auto" w:frame="1"/>
          <w:shd w:val="clear" w:color="auto" w:fill="FFFFFF"/>
        </w:rPr>
        <w:t> (вводится в действие по истечении десяти календарных дней со дня его первого официального опубликования).</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14. Отчетным периодом для годовой финансовой отчетности является финансовый год.</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Первый отчетный год для вновь созданного государственного учреждения начинается с момента его государственной регистрации по 31 декабря того же года включительно.</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Годовая финансовая отчетность составляется по состоянию на 1 января года, следующего за </w:t>
      </w:r>
      <w:proofErr w:type="gramStart"/>
      <w:r>
        <w:rPr>
          <w:rFonts w:ascii="Courier New" w:hAnsi="Courier New" w:cs="Courier New"/>
          <w:color w:val="000000"/>
          <w:spacing w:val="2"/>
          <w:sz w:val="20"/>
          <w:szCs w:val="20"/>
        </w:rPr>
        <w:t>отчетным</w:t>
      </w:r>
      <w:proofErr w:type="gramEnd"/>
      <w:r>
        <w:rPr>
          <w:rFonts w:ascii="Courier New" w:hAnsi="Courier New" w:cs="Courier New"/>
          <w:color w:val="000000"/>
          <w:spacing w:val="2"/>
          <w:sz w:val="20"/>
          <w:szCs w:val="20"/>
        </w:rPr>
        <w:t>. Полугодовая финансовая отчетность составляется по состоянию на 1 июля текущего финансового года.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Финансовая отчетность представляется в национальной валюте Республики Казахстан.</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xml:space="preserve">      Сноска. Пункт 14 с изменением, внесенным приказом Заместителя </w:t>
      </w:r>
      <w:proofErr w:type="spellStart"/>
      <w:r>
        <w:rPr>
          <w:rStyle w:val="note"/>
          <w:rFonts w:ascii="Courier New" w:hAnsi="Courier New" w:cs="Courier New"/>
          <w:color w:val="FF0000"/>
          <w:sz w:val="20"/>
          <w:szCs w:val="20"/>
          <w:bdr w:val="none" w:sz="0" w:space="0" w:color="auto" w:frame="1"/>
          <w:shd w:val="clear" w:color="auto" w:fill="FFFFFF"/>
        </w:rPr>
        <w:t>Премьер-Министра</w:t>
      </w:r>
      <w:proofErr w:type="spellEnd"/>
      <w:r>
        <w:rPr>
          <w:rStyle w:val="note"/>
          <w:rFonts w:ascii="Courier New" w:hAnsi="Courier New" w:cs="Courier New"/>
          <w:color w:val="FF0000"/>
          <w:sz w:val="20"/>
          <w:szCs w:val="20"/>
          <w:bdr w:val="none" w:sz="0" w:space="0" w:color="auto" w:frame="1"/>
          <w:shd w:val="clear" w:color="auto" w:fill="FFFFFF"/>
        </w:rPr>
        <w:t xml:space="preserve"> РК - Министра финансов РК от 16.06.2014 </w:t>
      </w:r>
      <w:hyperlink r:id="rId11" w:anchor="z9" w:history="1">
        <w:r>
          <w:rPr>
            <w:rStyle w:val="a4"/>
            <w:rFonts w:ascii="Courier New" w:hAnsi="Courier New" w:cs="Courier New"/>
            <w:color w:val="073A5E"/>
            <w:sz w:val="20"/>
            <w:szCs w:val="20"/>
            <w:shd w:val="clear" w:color="auto" w:fill="FFFFFF"/>
          </w:rPr>
          <w:t>№ 275</w:t>
        </w:r>
      </w:hyperlink>
      <w:r>
        <w:rPr>
          <w:rStyle w:val="note"/>
          <w:rFonts w:ascii="Courier New" w:hAnsi="Courier New" w:cs="Courier New"/>
          <w:color w:val="FF0000"/>
          <w:sz w:val="20"/>
          <w:szCs w:val="20"/>
          <w:bdr w:val="none" w:sz="0" w:space="0" w:color="auto" w:frame="1"/>
          <w:shd w:val="clear" w:color="auto" w:fill="FFFFFF"/>
        </w:rPr>
        <w:t> (вводится в действие по истечении десяти календарных дней со дня его первого официального опубликования).</w:t>
      </w:r>
      <w:r>
        <w:rPr>
          <w:rFonts w:ascii="Courier New" w:hAnsi="Courier New" w:cs="Courier New"/>
          <w:color w:val="000000"/>
          <w:sz w:val="20"/>
          <w:szCs w:val="20"/>
        </w:rPr>
        <w:br/>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lastRenderedPageBreak/>
        <w:t>5. Организация бухгалтерского учета</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15. </w:t>
      </w:r>
      <w:proofErr w:type="gramStart"/>
      <w:r>
        <w:rPr>
          <w:rFonts w:ascii="Courier New" w:hAnsi="Courier New" w:cs="Courier New"/>
          <w:color w:val="000000"/>
          <w:spacing w:val="2"/>
          <w:sz w:val="20"/>
          <w:szCs w:val="20"/>
        </w:rPr>
        <w:t>Порядок ведения бухгалтерского учета в государственных учреждениях, содержащихся за счет республиканского и местных бюджетов, осуществляется в соответствии с </w:t>
      </w:r>
      <w:hyperlink r:id="rId12" w:anchor="z6" w:history="1">
        <w:r>
          <w:rPr>
            <w:rStyle w:val="a4"/>
            <w:rFonts w:ascii="Courier New" w:hAnsi="Courier New" w:cs="Courier New"/>
            <w:color w:val="073A5E"/>
            <w:spacing w:val="2"/>
            <w:sz w:val="20"/>
            <w:szCs w:val="20"/>
          </w:rPr>
          <w:t>Правилами</w:t>
        </w:r>
      </w:hyperlink>
      <w:r>
        <w:rPr>
          <w:rFonts w:ascii="Courier New" w:hAnsi="Courier New" w:cs="Courier New"/>
          <w:color w:val="000000"/>
          <w:spacing w:val="2"/>
          <w:sz w:val="20"/>
          <w:szCs w:val="20"/>
        </w:rPr>
        <w:t> бухгалтерского учета и </w:t>
      </w:r>
      <w:hyperlink r:id="rId13" w:anchor="z5" w:history="1">
        <w:r>
          <w:rPr>
            <w:rStyle w:val="a4"/>
            <w:rFonts w:ascii="Courier New" w:hAnsi="Courier New" w:cs="Courier New"/>
            <w:color w:val="073A5E"/>
            <w:spacing w:val="2"/>
            <w:sz w:val="20"/>
            <w:szCs w:val="20"/>
          </w:rPr>
          <w:t>Планом счетов</w:t>
        </w:r>
      </w:hyperlink>
      <w:r>
        <w:rPr>
          <w:rFonts w:ascii="Courier New" w:hAnsi="Courier New" w:cs="Courier New"/>
          <w:color w:val="000000"/>
          <w:spacing w:val="2"/>
          <w:sz w:val="20"/>
          <w:szCs w:val="20"/>
        </w:rPr>
        <w:t> бухгалтерского учета государственных учреждений, утвержденным приказом Министра финансов Республики Казахстан от 15 июня 2010 года № 281 (зарегистрированный в Реестре государственной регистрации нормативных правовых актов за № 6314) (далее - План счетов).</w:t>
      </w:r>
      <w:proofErr w:type="gramEnd"/>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16. Администраторы бюджетных программ по согласованию с центральным уполномоченным органом по исполнению бюджета могут издавать указания о порядке применения общих положений по бухгалтерскому учету в государственных учреждениях своей системы с учетом специфики их деятельности и соблюдением порядка ведения бухгалтерского учета в государственных учреждениях и настоящей учетной политикой.</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Государственное учреждение осуществляет бухгалтерский учет по мемориально-ордерной форме бухгалтерского учета в соответствии с </w:t>
      </w:r>
      <w:hyperlink r:id="rId14" w:anchor="z143" w:history="1">
        <w:r>
          <w:rPr>
            <w:rStyle w:val="a4"/>
            <w:rFonts w:ascii="Courier New" w:hAnsi="Courier New" w:cs="Courier New"/>
            <w:color w:val="073A5E"/>
            <w:spacing w:val="2"/>
            <w:sz w:val="20"/>
            <w:szCs w:val="20"/>
          </w:rPr>
          <w:t>Правилами</w:t>
        </w:r>
      </w:hyperlink>
      <w:r>
        <w:rPr>
          <w:rFonts w:ascii="Courier New" w:hAnsi="Courier New" w:cs="Courier New"/>
          <w:color w:val="000000"/>
          <w:spacing w:val="2"/>
          <w:sz w:val="20"/>
          <w:szCs w:val="20"/>
        </w:rPr>
        <w:t> бухгалтерского учета.</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xml:space="preserve">      Сноска. Пункт 16 с изменением, внесенным приказом Заместителя </w:t>
      </w:r>
      <w:proofErr w:type="spellStart"/>
      <w:r>
        <w:rPr>
          <w:rStyle w:val="note"/>
          <w:rFonts w:ascii="Courier New" w:hAnsi="Courier New" w:cs="Courier New"/>
          <w:color w:val="FF0000"/>
          <w:sz w:val="20"/>
          <w:szCs w:val="20"/>
          <w:bdr w:val="none" w:sz="0" w:space="0" w:color="auto" w:frame="1"/>
          <w:shd w:val="clear" w:color="auto" w:fill="FFFFFF"/>
        </w:rPr>
        <w:t>Премьер-Министра</w:t>
      </w:r>
      <w:proofErr w:type="spellEnd"/>
      <w:r>
        <w:rPr>
          <w:rStyle w:val="note"/>
          <w:rFonts w:ascii="Courier New" w:hAnsi="Courier New" w:cs="Courier New"/>
          <w:color w:val="FF0000"/>
          <w:sz w:val="20"/>
          <w:szCs w:val="20"/>
          <w:bdr w:val="none" w:sz="0" w:space="0" w:color="auto" w:frame="1"/>
          <w:shd w:val="clear" w:color="auto" w:fill="FFFFFF"/>
        </w:rPr>
        <w:t xml:space="preserve"> РК - Министра финансов РК от 16.06.2014 </w:t>
      </w:r>
      <w:hyperlink r:id="rId15" w:anchor="z11" w:history="1">
        <w:r>
          <w:rPr>
            <w:rStyle w:val="a4"/>
            <w:rFonts w:ascii="Courier New" w:hAnsi="Courier New" w:cs="Courier New"/>
            <w:color w:val="073A5E"/>
            <w:sz w:val="20"/>
            <w:szCs w:val="20"/>
            <w:shd w:val="clear" w:color="auto" w:fill="FFFFFF"/>
          </w:rPr>
          <w:t>№ 275</w:t>
        </w:r>
      </w:hyperlink>
      <w:r>
        <w:rPr>
          <w:rStyle w:val="note"/>
          <w:rFonts w:ascii="Courier New" w:hAnsi="Courier New" w:cs="Courier New"/>
          <w:color w:val="FF0000"/>
          <w:sz w:val="20"/>
          <w:szCs w:val="20"/>
          <w:bdr w:val="none" w:sz="0" w:space="0" w:color="auto" w:frame="1"/>
          <w:shd w:val="clear" w:color="auto" w:fill="FFFFFF"/>
        </w:rPr>
        <w:t> (вводится в действие по истечении десяти календарных дней со дня его первого официального опубликования).</w:t>
      </w:r>
      <w:r>
        <w:rPr>
          <w:rFonts w:ascii="Courier New" w:hAnsi="Courier New" w:cs="Courier New"/>
          <w:color w:val="000000"/>
          <w:sz w:val="20"/>
          <w:szCs w:val="20"/>
        </w:rPr>
        <w:br/>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6. Денежные средства и их эквиваленты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17. Использование государственным учреждением денежных средств осуществляется строго по целевому назначению. Не использованные до конца 31 декабря текущего финансового года включительно остатки плановых назначений аннулируются. Государственное учреждение представляет данные </w:t>
      </w:r>
      <w:proofErr w:type="gramStart"/>
      <w:r>
        <w:rPr>
          <w:rFonts w:ascii="Courier New" w:hAnsi="Courier New" w:cs="Courier New"/>
          <w:color w:val="000000"/>
          <w:spacing w:val="2"/>
          <w:sz w:val="20"/>
          <w:szCs w:val="20"/>
        </w:rPr>
        <w:t>о движении денежных средств от операционной деятельности в отчете о движении денег на счетах</w:t>
      </w:r>
      <w:proofErr w:type="gramEnd"/>
      <w:r>
        <w:rPr>
          <w:rFonts w:ascii="Courier New" w:hAnsi="Courier New" w:cs="Courier New"/>
          <w:color w:val="000000"/>
          <w:spacing w:val="2"/>
          <w:sz w:val="20"/>
          <w:szCs w:val="20"/>
        </w:rPr>
        <w:t xml:space="preserve"> государственного учреждения по источникам финансирования, используя прямой метод.</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18. Порядок учета денежных средств и их эквивалентов в государственном учреждении определен разделом "Порядок учета денежных средств и их эквивалентов" </w:t>
      </w:r>
      <w:hyperlink r:id="rId16" w:anchor="z230"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7. Финансовые инвестиции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19. При первоначальном признании финансовые инвестиции (кроме инвестиций в субъекты </w:t>
      </w:r>
      <w:proofErr w:type="spellStart"/>
      <w:r>
        <w:rPr>
          <w:rFonts w:ascii="Courier New" w:hAnsi="Courier New" w:cs="Courier New"/>
          <w:color w:val="000000"/>
          <w:spacing w:val="2"/>
          <w:sz w:val="20"/>
          <w:szCs w:val="20"/>
        </w:rPr>
        <w:t>квазигосударственного</w:t>
      </w:r>
      <w:proofErr w:type="spellEnd"/>
      <w:r>
        <w:rPr>
          <w:rFonts w:ascii="Courier New" w:hAnsi="Courier New" w:cs="Courier New"/>
          <w:color w:val="000000"/>
          <w:spacing w:val="2"/>
          <w:sz w:val="20"/>
          <w:szCs w:val="20"/>
        </w:rPr>
        <w:t xml:space="preserve"> сектора) оцениваются по справедливой стоимости плюс, в случае финансового актива, не учитываемых по справедливой стоимости через финансовый результат, затраты по сделке, которые напрямую связаны с приобретением такого финансового актива.</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19 в редакции приказа Министра финансов РК от 21.09.2012 </w:t>
      </w:r>
      <w:hyperlink r:id="rId17" w:anchor="z5"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20. В последующем администратор бюджетных программ учитывает:</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финансовые инвестиции, учитываемые по справедливой стоимости с признанием на финансовый результат;</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2) финансовые инвестиции, имеющиеся в наличии для продажи – по справедливой стоимости с признанием на чистые активы/капитал;</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 финансовые инвестиции, удерживаемые до погашения – по амортизированной стоимости с применением метода эффективной ставки процента;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4) финансовые инвестиции в субъекты </w:t>
      </w:r>
      <w:proofErr w:type="spellStart"/>
      <w:r>
        <w:rPr>
          <w:rFonts w:ascii="Courier New" w:hAnsi="Courier New" w:cs="Courier New"/>
          <w:color w:val="000000"/>
          <w:spacing w:val="2"/>
          <w:sz w:val="20"/>
          <w:szCs w:val="20"/>
        </w:rPr>
        <w:t>квазигосударственного</w:t>
      </w:r>
      <w:proofErr w:type="spellEnd"/>
      <w:r>
        <w:rPr>
          <w:rFonts w:ascii="Courier New" w:hAnsi="Courier New" w:cs="Courier New"/>
          <w:color w:val="000000"/>
          <w:spacing w:val="2"/>
          <w:sz w:val="20"/>
          <w:szCs w:val="20"/>
        </w:rPr>
        <w:t xml:space="preserve"> сектора – по фактически понесенным затратам (себестоимости);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5) займы, предоставленные по бюджетному кредитованию – по себестоимости.</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20 в редакции приказа Министра финансов РК от 21.09.2012 </w:t>
      </w:r>
      <w:hyperlink r:id="rId18" w:anchor="z6"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21. При отсутствии активного рынка финансовые инвестиции в долевые инструменты, учитываются по себестоимости за вычетом убытков от обесценения.</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21 в редакции приказа Министра финансов РК от 21.09.2012 </w:t>
      </w:r>
      <w:hyperlink r:id="rId19" w:anchor="z7"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22. Порядок учета финансовых инвестиций государственных учреждений определен в разделе "Порядок учета финансовых инвестиций и финансовых обязательств" </w:t>
      </w:r>
      <w:hyperlink r:id="rId20" w:anchor="z346"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8. Дебиторская задолженность</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23. Суммы дебиторской задолженности по целевым трансфертам признаются </w:t>
      </w:r>
      <w:proofErr w:type="gramStart"/>
      <w:r>
        <w:rPr>
          <w:rFonts w:ascii="Courier New" w:hAnsi="Courier New" w:cs="Courier New"/>
          <w:color w:val="000000"/>
          <w:spacing w:val="2"/>
          <w:sz w:val="20"/>
          <w:szCs w:val="20"/>
        </w:rPr>
        <w:t>в учете администраторов бюджетных программ с момента перечисления в нижестоящие бюджеты до представления ими отчетов по целевому использованию</w:t>
      </w:r>
      <w:proofErr w:type="gramEnd"/>
      <w:r>
        <w:rPr>
          <w:rFonts w:ascii="Courier New" w:hAnsi="Courier New" w:cs="Courier New"/>
          <w:color w:val="000000"/>
          <w:spacing w:val="2"/>
          <w:sz w:val="20"/>
          <w:szCs w:val="20"/>
        </w:rPr>
        <w:t xml:space="preserve"> средств.</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23-1. </w:t>
      </w:r>
      <w:proofErr w:type="gramStart"/>
      <w:r>
        <w:rPr>
          <w:rFonts w:ascii="Courier New" w:hAnsi="Courier New" w:cs="Courier New"/>
          <w:color w:val="000000"/>
          <w:spacing w:val="2"/>
          <w:sz w:val="20"/>
          <w:szCs w:val="20"/>
        </w:rPr>
        <w:t>Суммы дебиторской задолженности по расчетам с плательщиками по налоговым поступлениям признаются в учете уполномоченного органа - государственного органа, осуществляющего руководство в сфере обеспечения поступлений налогов и других обязательных платежей в бюджет (далее - уполномоченный орган) как сумма, причитающаяся ему от других лиц, включая другие государственные учреждения, юридические и физические лица, образовавшаяся вследствие хозяйственных операций и учета операций налоговых поступлений в бюджет.</w:t>
      </w:r>
      <w:proofErr w:type="gramEnd"/>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gramStart"/>
      <w:r>
        <w:rPr>
          <w:rFonts w:ascii="Courier New" w:hAnsi="Courier New" w:cs="Courier New"/>
          <w:color w:val="000000"/>
          <w:spacing w:val="2"/>
          <w:sz w:val="20"/>
          <w:szCs w:val="20"/>
        </w:rPr>
        <w:t>Суммы дебиторской задолженности по расчетам с плательщиками по неналоговым поступлениям, поступлениям от продажи основного капитала, продажи финансовых активов государства и поступлениям трансфертов из Национального фонда в бюджет признаются в учете Министерства финансов Республики Казахстан (далее – МФ РК) – уполномоченного органа, ответственного за взимание поступлений в республиканский бюджет, за возврат из бюджета и (или) зачет излишне (ошибочно) уплаченных сумм неналоговых поступлений, поступлений</w:t>
      </w:r>
      <w:proofErr w:type="gramEnd"/>
      <w:r>
        <w:rPr>
          <w:rFonts w:ascii="Courier New" w:hAnsi="Courier New" w:cs="Courier New"/>
          <w:color w:val="000000"/>
          <w:spacing w:val="2"/>
          <w:sz w:val="20"/>
          <w:szCs w:val="20"/>
        </w:rPr>
        <w:t xml:space="preserve"> </w:t>
      </w:r>
      <w:proofErr w:type="gramStart"/>
      <w:r>
        <w:rPr>
          <w:rFonts w:ascii="Courier New" w:hAnsi="Courier New" w:cs="Courier New"/>
          <w:color w:val="000000"/>
          <w:spacing w:val="2"/>
          <w:sz w:val="20"/>
          <w:szCs w:val="20"/>
        </w:rPr>
        <w:t xml:space="preserve">от продажи основного капитала, продажи финансовых активов государства как сумма, причитающаяся ему от других лиц, включая другие государственные учреждения, юридические и физические лица, образовавшаяся вследствие хозяйственных операций и учета операций неналоговых поступлений, поступлений от продажи основного капитала, продажи финансовых </w:t>
      </w:r>
      <w:r>
        <w:rPr>
          <w:rFonts w:ascii="Courier New" w:hAnsi="Courier New" w:cs="Courier New"/>
          <w:color w:val="000000"/>
          <w:spacing w:val="2"/>
          <w:sz w:val="20"/>
          <w:szCs w:val="20"/>
        </w:rPr>
        <w:lastRenderedPageBreak/>
        <w:t>активов государства и поступлениям трансфертов из Национального фонда Республики Казахстан в республиканский бюджет.</w:t>
      </w:r>
      <w:proofErr w:type="gramEnd"/>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Учетная политика дополнена пунктом 23-1 в соответствии с приказом Министра финансов РК от 13.01.2017 </w:t>
      </w:r>
      <w:hyperlink r:id="rId21" w:anchor="z6" w:history="1">
        <w:r>
          <w:rPr>
            <w:rStyle w:val="a4"/>
            <w:rFonts w:ascii="Courier New" w:hAnsi="Courier New" w:cs="Courier New"/>
            <w:color w:val="073A5E"/>
            <w:sz w:val="20"/>
            <w:szCs w:val="20"/>
            <w:shd w:val="clear" w:color="auto" w:fill="FFFFFF"/>
          </w:rPr>
          <w:t>№ 15</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01.01.2018).</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24. Дебиторская задолженность (в частности, покупателей и заказчиков, работников, по вознаграждениям к получению), которая образуется в рамках обычного операционного цикла, относится к оборотным активам даже, когда их погашение в течение двенадцати месяцев с отчетной даты не ожидается.</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24 в редакции приказа Министра финансов РК от 21.09.2012 </w:t>
      </w:r>
      <w:hyperlink r:id="rId22" w:anchor="z8"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25. Средства, направленные на выплату пенсий и социальных пособий, отражаются в учете у государственного органа, осуществляющего регулирование в сфере социальной защиты населения, с момента перечисления в Государственный Центр по выплате пенсий до списания на основании отчетов о выплате пенсий и социальных пособий физическим лицам.</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26. Государственное учреждение по результатам инвентаризации расчетов с дебиторами на основании решения руководителя государственного учреждения, принятого в соответствии с актом инвентаризационной комиссии с учетом результатов работы по взысканию сомнительной задолженности по договорам </w:t>
      </w:r>
      <w:proofErr w:type="spellStart"/>
      <w:r>
        <w:rPr>
          <w:rFonts w:ascii="Courier New" w:hAnsi="Courier New" w:cs="Courier New"/>
          <w:color w:val="000000"/>
          <w:spacing w:val="2"/>
          <w:sz w:val="20"/>
          <w:szCs w:val="20"/>
        </w:rPr>
        <w:t>c</w:t>
      </w:r>
      <w:proofErr w:type="spellEnd"/>
      <w:r>
        <w:rPr>
          <w:rFonts w:ascii="Courier New" w:hAnsi="Courier New" w:cs="Courier New"/>
          <w:color w:val="000000"/>
          <w:spacing w:val="2"/>
          <w:sz w:val="20"/>
          <w:szCs w:val="20"/>
        </w:rPr>
        <w:t xml:space="preserve"> покупателями и заказчиками, на конец отчетного периода: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создает резерв по сомнительным долгам при возникновении просрочки оплаты: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от 180 дней до 1 года - в размере 50 % от суммы задолженности;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более 1 года - в размере 100 % от суммы задолженности.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Если в последующем осуществляется возврат дебиторской задолженности, отнесенной </w:t>
      </w:r>
      <w:proofErr w:type="gramStart"/>
      <w:r>
        <w:rPr>
          <w:rFonts w:ascii="Courier New" w:hAnsi="Courier New" w:cs="Courier New"/>
          <w:color w:val="000000"/>
          <w:spacing w:val="2"/>
          <w:sz w:val="20"/>
          <w:szCs w:val="20"/>
        </w:rPr>
        <w:t>к</w:t>
      </w:r>
      <w:proofErr w:type="gramEnd"/>
      <w:r>
        <w:rPr>
          <w:rFonts w:ascii="Courier New" w:hAnsi="Courier New" w:cs="Courier New"/>
          <w:color w:val="000000"/>
          <w:spacing w:val="2"/>
          <w:sz w:val="20"/>
          <w:szCs w:val="20"/>
        </w:rPr>
        <w:t xml:space="preserve"> сомнительной, то ранее признанный расход по созданию резервов по сомнительной дебиторской задолженности следует восстановить;</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списывает следующую безнадежную для взыскания дебиторскую задолженность:</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во </w:t>
      </w:r>
      <w:proofErr w:type="gramStart"/>
      <w:r>
        <w:rPr>
          <w:rFonts w:ascii="Courier New" w:hAnsi="Courier New" w:cs="Courier New"/>
          <w:color w:val="000000"/>
          <w:spacing w:val="2"/>
          <w:sz w:val="20"/>
          <w:szCs w:val="20"/>
        </w:rPr>
        <w:t>взыскании</w:t>
      </w:r>
      <w:proofErr w:type="gramEnd"/>
      <w:r>
        <w:rPr>
          <w:rFonts w:ascii="Courier New" w:hAnsi="Courier New" w:cs="Courier New"/>
          <w:color w:val="000000"/>
          <w:spacing w:val="2"/>
          <w:sz w:val="20"/>
          <w:szCs w:val="20"/>
        </w:rPr>
        <w:t xml:space="preserve"> которой судом отказано, в том числе по причине истечения срока исковой давности;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не </w:t>
      </w:r>
      <w:proofErr w:type="gramStart"/>
      <w:r>
        <w:rPr>
          <w:rFonts w:ascii="Courier New" w:hAnsi="Courier New" w:cs="Courier New"/>
          <w:color w:val="000000"/>
          <w:spacing w:val="2"/>
          <w:sz w:val="20"/>
          <w:szCs w:val="20"/>
        </w:rPr>
        <w:t>удовлетворенная</w:t>
      </w:r>
      <w:proofErr w:type="gramEnd"/>
      <w:r>
        <w:rPr>
          <w:rFonts w:ascii="Courier New" w:hAnsi="Courier New" w:cs="Courier New"/>
          <w:color w:val="000000"/>
          <w:spacing w:val="2"/>
          <w:sz w:val="20"/>
          <w:szCs w:val="20"/>
        </w:rPr>
        <w:t xml:space="preserve"> при ликвидации должника в связи с недостатком его имущества, а также не заявленная кредитором до утверждения ликвидационного баланса;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в случае</w:t>
      </w:r>
      <w:proofErr w:type="gramStart"/>
      <w:r>
        <w:rPr>
          <w:rFonts w:ascii="Courier New" w:hAnsi="Courier New" w:cs="Courier New"/>
          <w:color w:val="000000"/>
          <w:spacing w:val="2"/>
          <w:sz w:val="20"/>
          <w:szCs w:val="20"/>
        </w:rPr>
        <w:t>,</w:t>
      </w:r>
      <w:proofErr w:type="gramEnd"/>
      <w:r>
        <w:rPr>
          <w:rFonts w:ascii="Courier New" w:hAnsi="Courier New" w:cs="Courier New"/>
          <w:color w:val="000000"/>
          <w:spacing w:val="2"/>
          <w:sz w:val="20"/>
          <w:szCs w:val="20"/>
        </w:rPr>
        <w:t xml:space="preserve"> если обязательство прекращается смертью должника, если исполнение не может быть произведено без личного участия должника либо обязательство иным образом неразрывно связано с личностью должника.</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lastRenderedPageBreak/>
        <w:t>      Сноска. Пункт 26 с изменениями, внесенными приказом Министра финансов РК от 21.09.2012 </w:t>
      </w:r>
      <w:hyperlink r:id="rId23" w:anchor="z9"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27. Порядок учета дебиторской задолженности по бюджетным выплатам, расчетам с бюджетом, покупателей и заказчиков, ведомственным расчетам определен в разделе "Порядок учета дебиторской и кредиторской задолженности" </w:t>
      </w:r>
      <w:hyperlink r:id="rId24" w:anchor="z425"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9. Запасы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28. Запасы при первоначальном признании отражаются по их фактической себестоимости, которая включает все затраты на приобретение, переработку и прочие затраты, понесенные для того, чтобы привести запасы к их настоящему местоположению и состоянию, за исключением привеса и приплода молодняка, </w:t>
      </w:r>
      <w:proofErr w:type="spellStart"/>
      <w:r>
        <w:rPr>
          <w:rFonts w:ascii="Courier New" w:hAnsi="Courier New" w:cs="Courier New"/>
          <w:color w:val="000000"/>
          <w:spacing w:val="2"/>
          <w:sz w:val="20"/>
          <w:szCs w:val="20"/>
        </w:rPr>
        <w:t>оприходование</w:t>
      </w:r>
      <w:proofErr w:type="spellEnd"/>
      <w:r>
        <w:rPr>
          <w:rFonts w:ascii="Courier New" w:hAnsi="Courier New" w:cs="Courier New"/>
          <w:color w:val="000000"/>
          <w:spacing w:val="2"/>
          <w:sz w:val="20"/>
          <w:szCs w:val="20"/>
        </w:rPr>
        <w:t xml:space="preserve"> </w:t>
      </w:r>
      <w:proofErr w:type="gramStart"/>
      <w:r>
        <w:rPr>
          <w:rFonts w:ascii="Courier New" w:hAnsi="Courier New" w:cs="Courier New"/>
          <w:color w:val="000000"/>
          <w:spacing w:val="2"/>
          <w:sz w:val="20"/>
          <w:szCs w:val="20"/>
        </w:rPr>
        <w:t>которых</w:t>
      </w:r>
      <w:proofErr w:type="gramEnd"/>
      <w:r>
        <w:rPr>
          <w:rFonts w:ascii="Courier New" w:hAnsi="Courier New" w:cs="Courier New"/>
          <w:color w:val="000000"/>
          <w:spacing w:val="2"/>
          <w:sz w:val="20"/>
          <w:szCs w:val="20"/>
        </w:rPr>
        <w:t xml:space="preserve"> осуществляется по запланированной себестоимости.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29. Запасы, полученные от другого государственного учреждения, признаются по балансовой стоимости запасов передающего государственного учреждения. Себестоимостью запасов, полученных государственным учреждением от третьих сторон на безвозмездной основе, признается справедливая стоимость запасов на дату их получения.</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30. Запасы, которые хранятся для бесплатного распределения или распределения по номинальной стоимости, потребления в процессе производства товаров, подлежащих бесплатному распределению или распределению по номинальной стоимости, оцениваются по наименьшей из величин себестоимости и текущей восстановительной стоимости. Остальные запасы оцениваются по наименьшей из двух величин: себестоимости и чистой реализационной стоимости.</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30 в редакции приказа Министра финансов РК от 21.09.2012 </w:t>
      </w:r>
      <w:hyperlink r:id="rId25" w:anchor="z10"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31. После продажи, обмена или передачи запасов сумма, по которой они учитывались, признается в качестве расхода в том периоде, в котором признается соответствующий доход. Если связанный с этим доход отсутствует, расход признается тогда, когда товары переданы или услуги оказаны.</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31 в редакции приказа Министра финансов РК от 21.09.2012 </w:t>
      </w:r>
      <w:hyperlink r:id="rId26" w:anchor="z10"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32. Списание запасов с баланса производится с использованием по выбору методов:</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специфической идентификации;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средневзвешенной стоимости.</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xml:space="preserve">      Сноска. Пункт 32 в редакции приказа Заместителя </w:t>
      </w:r>
      <w:proofErr w:type="spellStart"/>
      <w:r>
        <w:rPr>
          <w:rStyle w:val="note"/>
          <w:rFonts w:ascii="Courier New" w:hAnsi="Courier New" w:cs="Courier New"/>
          <w:color w:val="FF0000"/>
          <w:sz w:val="20"/>
          <w:szCs w:val="20"/>
          <w:bdr w:val="none" w:sz="0" w:space="0" w:color="auto" w:frame="1"/>
          <w:shd w:val="clear" w:color="auto" w:fill="FFFFFF"/>
        </w:rPr>
        <w:t>Премьер-Министра</w:t>
      </w:r>
      <w:proofErr w:type="spellEnd"/>
      <w:r>
        <w:rPr>
          <w:rStyle w:val="note"/>
          <w:rFonts w:ascii="Courier New" w:hAnsi="Courier New" w:cs="Courier New"/>
          <w:color w:val="FF0000"/>
          <w:sz w:val="20"/>
          <w:szCs w:val="20"/>
          <w:bdr w:val="none" w:sz="0" w:space="0" w:color="auto" w:frame="1"/>
          <w:shd w:val="clear" w:color="auto" w:fill="FFFFFF"/>
        </w:rPr>
        <w:t xml:space="preserve"> РК - Министра финансов РК от 16.06.2014 </w:t>
      </w:r>
      <w:hyperlink r:id="rId27" w:anchor="z13" w:history="1">
        <w:r>
          <w:rPr>
            <w:rStyle w:val="a4"/>
            <w:rFonts w:ascii="Courier New" w:hAnsi="Courier New" w:cs="Courier New"/>
            <w:color w:val="073A5E"/>
            <w:sz w:val="20"/>
            <w:szCs w:val="20"/>
            <w:shd w:val="clear" w:color="auto" w:fill="FFFFFF"/>
          </w:rPr>
          <w:t>№ 275</w:t>
        </w:r>
      </w:hyperlink>
      <w:r>
        <w:rPr>
          <w:rStyle w:val="note"/>
          <w:rFonts w:ascii="Courier New" w:hAnsi="Courier New" w:cs="Courier New"/>
          <w:color w:val="FF0000"/>
          <w:sz w:val="20"/>
          <w:szCs w:val="20"/>
          <w:bdr w:val="none" w:sz="0" w:space="0" w:color="auto" w:frame="1"/>
          <w:shd w:val="clear" w:color="auto" w:fill="FFFFFF"/>
        </w:rPr>
        <w:t> (вводится в действие по истечении десяти календарных дней со дня его первого официального опубликования).</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33. Порядок учета запасов определен разделом "Порядок учета запасов" </w:t>
      </w:r>
      <w:hyperlink r:id="rId28" w:anchor="z673"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10. Основные средства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34. При первоначальном признании объект основных средств отражается по себестоимости, то есть по фактическим затратам.</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Государственное учреждение признает себестоимостью основных средств, полученных от другого государственного учреждения, балансовую стоимость передаваемых основных средств. Себестоимостью основных средств, полученных государственным учреждением на безвозмездной основе от третьих сторон, признается справедливая стоимость основных средств на дату их поступления.</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35. Последующий учет основных средств государственное учреждение осуществляет с использованием модели учета по фактическим затратам: после первоначального признания в качестве актива учет объекта основных сре</w:t>
      </w:r>
      <w:proofErr w:type="gramStart"/>
      <w:r>
        <w:rPr>
          <w:rFonts w:ascii="Courier New" w:hAnsi="Courier New" w:cs="Courier New"/>
          <w:color w:val="000000"/>
          <w:spacing w:val="2"/>
          <w:sz w:val="20"/>
          <w:szCs w:val="20"/>
        </w:rPr>
        <w:t>дств пр</w:t>
      </w:r>
      <w:proofErr w:type="gramEnd"/>
      <w:r>
        <w:rPr>
          <w:rFonts w:ascii="Courier New" w:hAnsi="Courier New" w:cs="Courier New"/>
          <w:color w:val="000000"/>
          <w:spacing w:val="2"/>
          <w:sz w:val="20"/>
          <w:szCs w:val="20"/>
        </w:rPr>
        <w:t>оизводится по его себестоимости за минусом любой накопленной амортизации и любых накопленных в результате обесценения убытков.</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36. Изменение первоначальной стоимости основных средств допускается в случаях оценки активов, проводимой в соответствии с решениями Правительства Республики Казахстан.</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37. Затраты на обслуживание объекта основных средств, на текущий ремонт и эксплуатацию основных средств, производимые в целях сохранения и поддержания технического состояния объекта первоначальную стоимость не увеличивают, а признаются как текущие расходы в момент их возникновения.</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Затраты государственного учреждения при проведении работ по достройке, дооборудованию или реконструкции объектов основных средств увеличивают их стоимость. Увеличение балансовой стоимости объектов основных сре</w:t>
      </w:r>
      <w:proofErr w:type="gramStart"/>
      <w:r>
        <w:rPr>
          <w:rFonts w:ascii="Courier New" w:hAnsi="Courier New" w:cs="Courier New"/>
          <w:color w:val="000000"/>
          <w:spacing w:val="2"/>
          <w:sz w:val="20"/>
          <w:szCs w:val="20"/>
        </w:rPr>
        <w:t>дств в р</w:t>
      </w:r>
      <w:proofErr w:type="gramEnd"/>
      <w:r>
        <w:rPr>
          <w:rFonts w:ascii="Courier New" w:hAnsi="Courier New" w:cs="Courier New"/>
          <w:color w:val="000000"/>
          <w:spacing w:val="2"/>
          <w:sz w:val="20"/>
          <w:szCs w:val="20"/>
        </w:rPr>
        <w:t>езультате последующих капитальных вложений производится в случае, если будущие экономические выгоды сверх первоначально оцененных норм поступят в государственное учреждение.</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Примерами затрат, увеличивающих будущие экономические выгоды (капитальные вложения), являются затраты </w:t>
      </w:r>
      <w:proofErr w:type="gramStart"/>
      <w:r>
        <w:rPr>
          <w:rFonts w:ascii="Courier New" w:hAnsi="Courier New" w:cs="Courier New"/>
          <w:color w:val="000000"/>
          <w:spacing w:val="2"/>
          <w:sz w:val="20"/>
          <w:szCs w:val="20"/>
        </w:rPr>
        <w:t>на</w:t>
      </w:r>
      <w:proofErr w:type="gramEnd"/>
      <w:r>
        <w:rPr>
          <w:rFonts w:ascii="Courier New" w:hAnsi="Courier New" w:cs="Courier New"/>
          <w:color w:val="000000"/>
          <w:spacing w:val="2"/>
          <w:sz w:val="20"/>
          <w:szCs w:val="20"/>
        </w:rPr>
        <w:t>:</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модификацию объекта основных сре</w:t>
      </w:r>
      <w:proofErr w:type="gramStart"/>
      <w:r>
        <w:rPr>
          <w:rFonts w:ascii="Courier New" w:hAnsi="Courier New" w:cs="Courier New"/>
          <w:color w:val="000000"/>
          <w:spacing w:val="2"/>
          <w:sz w:val="20"/>
          <w:szCs w:val="20"/>
        </w:rPr>
        <w:t>дств дл</w:t>
      </w:r>
      <w:proofErr w:type="gramEnd"/>
      <w:r>
        <w:rPr>
          <w:rFonts w:ascii="Courier New" w:hAnsi="Courier New" w:cs="Courier New"/>
          <w:color w:val="000000"/>
          <w:spacing w:val="2"/>
          <w:sz w:val="20"/>
          <w:szCs w:val="20"/>
        </w:rPr>
        <w:t>я продления срока его полезного использования, включая повышение его мощности;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усовершенствование деталей машин для достижения значительного улучшения качества продукции;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внедрение новых производственных процессов, позволяющих значительно сократить ранее оцененные затраты.</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lastRenderedPageBreak/>
        <w:t>      Сноска. Пункт 37 предусмотрен в редакции приказа Министра финансов РК от 21.09.2012 </w:t>
      </w:r>
      <w:hyperlink r:id="rId29" w:anchor="z11"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38. Незавершенное строительство измеряется по фактическим затратам.</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Затраты по незаконченным и законченным, но не сданным в эксплуатацию объектам строительства и реконструкции переходят на баланс следующего года. Законченные и сданные в эксплуатацию объекты строительства на основании актов приемки относятся на счета учета долгосрочных активов в полной сумме произведенных на них затрат.</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39. Государственное учреждение ежемесячно начисляет амортизацию основных средств методом равномерного начисления с использованием годовых норм амортизации утвержденных </w:t>
      </w:r>
      <w:hyperlink r:id="rId30" w:anchor="z0" w:history="1">
        <w:r>
          <w:rPr>
            <w:rStyle w:val="a4"/>
            <w:rFonts w:ascii="Courier New" w:hAnsi="Courier New" w:cs="Courier New"/>
            <w:color w:val="073A5E"/>
            <w:spacing w:val="2"/>
            <w:sz w:val="20"/>
            <w:szCs w:val="20"/>
          </w:rPr>
          <w:t>приказом</w:t>
        </w:r>
      </w:hyperlink>
      <w:r>
        <w:rPr>
          <w:rFonts w:ascii="Courier New" w:hAnsi="Courier New" w:cs="Courier New"/>
          <w:color w:val="000000"/>
          <w:spacing w:val="2"/>
          <w:sz w:val="20"/>
          <w:szCs w:val="20"/>
        </w:rPr>
        <w:t> Министра финансов Республики Казахстан от 3 августа 2010 года № 393 "Об утверждении Правил ведения бухгалтерского учета в государственных учреждениях" (зарегистрирован в Реестре государственной регистрации нормативных правовых актов под № 6443) (далее – Правила бухгалтерского учета).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Начисление амортизации, приобретенных основных сре</w:t>
      </w:r>
      <w:proofErr w:type="gramStart"/>
      <w:r>
        <w:rPr>
          <w:rFonts w:ascii="Courier New" w:hAnsi="Courier New" w:cs="Courier New"/>
          <w:color w:val="000000"/>
          <w:spacing w:val="2"/>
          <w:sz w:val="20"/>
          <w:szCs w:val="20"/>
        </w:rPr>
        <w:t>дств пр</w:t>
      </w:r>
      <w:proofErr w:type="gramEnd"/>
      <w:r>
        <w:rPr>
          <w:rFonts w:ascii="Courier New" w:hAnsi="Courier New" w:cs="Courier New"/>
          <w:color w:val="000000"/>
          <w:spacing w:val="2"/>
          <w:sz w:val="20"/>
          <w:szCs w:val="20"/>
        </w:rPr>
        <w:t>оизводится с 1 числа месяца следующего за месяцем:</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приобретения, если не требуется осуществление монтажа;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ввода в эксплуатацию, если необходимо проведение монтажа.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Начисление амортизации выбывших основных сре</w:t>
      </w:r>
      <w:proofErr w:type="gramStart"/>
      <w:r>
        <w:rPr>
          <w:rFonts w:ascii="Courier New" w:hAnsi="Courier New" w:cs="Courier New"/>
          <w:color w:val="000000"/>
          <w:spacing w:val="2"/>
          <w:sz w:val="20"/>
          <w:szCs w:val="20"/>
        </w:rPr>
        <w:t>дств пр</w:t>
      </w:r>
      <w:proofErr w:type="gramEnd"/>
      <w:r>
        <w:rPr>
          <w:rFonts w:ascii="Courier New" w:hAnsi="Courier New" w:cs="Courier New"/>
          <w:color w:val="000000"/>
          <w:spacing w:val="2"/>
          <w:sz w:val="20"/>
          <w:szCs w:val="20"/>
        </w:rPr>
        <w:t>екращается с 1 числа месяца, следующего за месяцем выбытия объекта основного средства.</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39 с изменениями, внесенными приказами Министра финансов РК от 21.09.2012 </w:t>
      </w:r>
      <w:hyperlink r:id="rId31" w:anchor="z12"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 от 10.02.2016 </w:t>
      </w:r>
      <w:hyperlink r:id="rId32" w:anchor="z16" w:history="1">
        <w:r>
          <w:rPr>
            <w:rStyle w:val="a4"/>
            <w:rFonts w:ascii="Courier New" w:hAnsi="Courier New" w:cs="Courier New"/>
            <w:color w:val="073A5E"/>
            <w:sz w:val="20"/>
            <w:szCs w:val="20"/>
            <w:shd w:val="clear" w:color="auto" w:fill="FFFFFF"/>
          </w:rPr>
          <w:t>№ 59</w:t>
        </w:r>
      </w:hyperlink>
      <w:r>
        <w:rPr>
          <w:rStyle w:val="note"/>
          <w:rFonts w:ascii="Courier New" w:hAnsi="Courier New" w:cs="Courier New"/>
          <w:color w:val="FF0000"/>
          <w:sz w:val="20"/>
          <w:szCs w:val="20"/>
          <w:bdr w:val="none" w:sz="0" w:space="0" w:color="auto" w:frame="1"/>
          <w:shd w:val="clear" w:color="auto" w:fill="FFFFFF"/>
        </w:rPr>
        <w:t>.</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40. Ликвидационная стоимость основных средств государственного учреждения равна нулю.</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Начисление амортизации свыше 100 % стоимости основных средств не производится. Накопленная амортизация в размере 100 % стоимости объектов основных средств, которые годны для дальнейшей эксплуатации, не является основанием для списания их по причине полного износа.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41. Когда объект основного средства простаивает или активно не используется и удерживается для выбытия, амортизация не прекращается, пока он полностью не амортизируется.</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42. Инвентаризация основных сре</w:t>
      </w:r>
      <w:proofErr w:type="gramStart"/>
      <w:r>
        <w:rPr>
          <w:rFonts w:ascii="Courier New" w:hAnsi="Courier New" w:cs="Courier New"/>
          <w:color w:val="000000"/>
          <w:spacing w:val="2"/>
          <w:sz w:val="20"/>
          <w:szCs w:val="20"/>
        </w:rPr>
        <w:t>дств пр</w:t>
      </w:r>
      <w:proofErr w:type="gramEnd"/>
      <w:r>
        <w:rPr>
          <w:rFonts w:ascii="Courier New" w:hAnsi="Courier New" w:cs="Courier New"/>
          <w:color w:val="000000"/>
          <w:spacing w:val="2"/>
          <w:sz w:val="20"/>
          <w:szCs w:val="20"/>
        </w:rPr>
        <w:t>оводится в соответствии с </w:t>
      </w:r>
      <w:hyperlink r:id="rId33" w:anchor="z9" w:history="1">
        <w:r>
          <w:rPr>
            <w:rStyle w:val="a4"/>
            <w:rFonts w:ascii="Courier New" w:hAnsi="Courier New" w:cs="Courier New"/>
            <w:color w:val="073A5E"/>
            <w:spacing w:val="2"/>
            <w:sz w:val="20"/>
            <w:szCs w:val="20"/>
          </w:rPr>
          <w:t>законодательством</w:t>
        </w:r>
      </w:hyperlink>
      <w:r>
        <w:rPr>
          <w:rFonts w:ascii="Courier New" w:hAnsi="Courier New" w:cs="Courier New"/>
          <w:color w:val="000000"/>
          <w:spacing w:val="2"/>
          <w:sz w:val="20"/>
          <w:szCs w:val="20"/>
        </w:rPr>
        <w:t> Республики Казахстан в сфере бухгалтерского учета и финансовой отчетности государственных учреждений.</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Учет обесценения стоимости основных средств осуществляется в соответствии с положениями раздела "Обесценение активов" </w:t>
      </w:r>
      <w:hyperlink r:id="rId34" w:anchor="z1615"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42 в редакции приказа Министра финансов РК от 21.09.2012 </w:t>
      </w:r>
      <w:hyperlink r:id="rId35" w:anchor="z13"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43. Списание основных сре</w:t>
      </w:r>
      <w:proofErr w:type="gramStart"/>
      <w:r>
        <w:rPr>
          <w:rFonts w:ascii="Courier New" w:hAnsi="Courier New" w:cs="Courier New"/>
          <w:color w:val="000000"/>
          <w:spacing w:val="2"/>
          <w:sz w:val="20"/>
          <w:szCs w:val="20"/>
        </w:rPr>
        <w:t>дств с б</w:t>
      </w:r>
      <w:proofErr w:type="gramEnd"/>
      <w:r>
        <w:rPr>
          <w:rFonts w:ascii="Courier New" w:hAnsi="Courier New" w:cs="Courier New"/>
          <w:color w:val="000000"/>
          <w:spacing w:val="2"/>
          <w:sz w:val="20"/>
          <w:szCs w:val="20"/>
        </w:rPr>
        <w:t>аланса осуществляется в соответствии с </w:t>
      </w:r>
      <w:hyperlink r:id="rId36" w:anchor="z36" w:history="1">
        <w:r>
          <w:rPr>
            <w:rStyle w:val="a4"/>
            <w:rFonts w:ascii="Courier New" w:hAnsi="Courier New" w:cs="Courier New"/>
            <w:color w:val="073A5E"/>
            <w:spacing w:val="2"/>
            <w:sz w:val="20"/>
            <w:szCs w:val="20"/>
          </w:rPr>
          <w:t>законодательством</w:t>
        </w:r>
      </w:hyperlink>
      <w:r>
        <w:rPr>
          <w:rFonts w:ascii="Courier New" w:hAnsi="Courier New" w:cs="Courier New"/>
          <w:color w:val="000000"/>
          <w:spacing w:val="2"/>
          <w:sz w:val="20"/>
          <w:szCs w:val="20"/>
        </w:rPr>
        <w:t> Республики Казахстан в сфере управления государственным имуществом и бухгалтерского учета и финансовой отчетности государственных учреждений.</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44. Государственное учреждение учитывает объекты основных сре</w:t>
      </w:r>
      <w:proofErr w:type="gramStart"/>
      <w:r>
        <w:rPr>
          <w:rFonts w:ascii="Courier New" w:hAnsi="Courier New" w:cs="Courier New"/>
          <w:color w:val="000000"/>
          <w:spacing w:val="2"/>
          <w:sz w:val="20"/>
          <w:szCs w:val="20"/>
        </w:rPr>
        <w:t>дств в с</w:t>
      </w:r>
      <w:proofErr w:type="gramEnd"/>
      <w:r>
        <w:rPr>
          <w:rFonts w:ascii="Courier New" w:hAnsi="Courier New" w:cs="Courier New"/>
          <w:color w:val="000000"/>
          <w:spacing w:val="2"/>
          <w:sz w:val="20"/>
          <w:szCs w:val="20"/>
        </w:rPr>
        <w:t>оответствии с положениями раздела "Порядок учета основных средств" </w:t>
      </w:r>
      <w:hyperlink r:id="rId37" w:anchor="z785"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11. Инвестиционная недвижимость</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45. При первоначальном признании инвестиционная недвижимость отражается по себестоимости, то есть по фактическим затратам.</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Если часть объекта используется для получения арендной платы или прироста капитала, а другая часть - для административных целей и такие части объекта могут быть реализованы независимо друг от друга, государственное учреждение учитывает указанные части объекта по отдельности. Если же части объекта нельзя реализовать по отдельности, объект считается инвестиционной недвижимостью только в том случае, если лишь незначительная часть этого объекта предназначена для административных целей.</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46. Последующий учет инвестиционной недвижимости государственное учреждение осуществляет с использованием модели по фактическим затратам: после признания в качестве актива учет объекта инвестиционной недвижимости производится по его себестоимости за минусом любой накопленной амортизации и любых накопленных в результате обесценения убытков.</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47. Государственное учреждение ежемесячно начисляет амортизацию инвестиционной недвижимости методом равномерного начисления с использованием годовых норм амортизации для основных сре</w:t>
      </w:r>
      <w:proofErr w:type="gramStart"/>
      <w:r>
        <w:rPr>
          <w:rFonts w:ascii="Courier New" w:hAnsi="Courier New" w:cs="Courier New"/>
          <w:color w:val="000000"/>
          <w:spacing w:val="2"/>
          <w:sz w:val="20"/>
          <w:szCs w:val="20"/>
        </w:rPr>
        <w:t>дств в с</w:t>
      </w:r>
      <w:proofErr w:type="gramEnd"/>
      <w:r>
        <w:rPr>
          <w:rFonts w:ascii="Courier New" w:hAnsi="Courier New" w:cs="Courier New"/>
          <w:color w:val="000000"/>
          <w:spacing w:val="2"/>
          <w:sz w:val="20"/>
          <w:szCs w:val="20"/>
        </w:rPr>
        <w:t>оответствии с Правилами бухгалтерского учета.</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47 в редакции приказа Министра финансов РК от 10.02.2016 </w:t>
      </w:r>
      <w:hyperlink r:id="rId38" w:anchor="z17" w:history="1">
        <w:r>
          <w:rPr>
            <w:rStyle w:val="a4"/>
            <w:rFonts w:ascii="Courier New" w:hAnsi="Courier New" w:cs="Courier New"/>
            <w:color w:val="073A5E"/>
            <w:sz w:val="20"/>
            <w:szCs w:val="20"/>
            <w:shd w:val="clear" w:color="auto" w:fill="FFFFFF"/>
          </w:rPr>
          <w:t>№ 59</w:t>
        </w:r>
      </w:hyperlink>
      <w:r>
        <w:rPr>
          <w:rStyle w:val="note"/>
          <w:rFonts w:ascii="Courier New" w:hAnsi="Courier New" w:cs="Courier New"/>
          <w:color w:val="FF0000"/>
          <w:sz w:val="20"/>
          <w:szCs w:val="20"/>
          <w:bdr w:val="none" w:sz="0" w:space="0" w:color="auto" w:frame="1"/>
          <w:shd w:val="clear" w:color="auto" w:fill="FFFFFF"/>
        </w:rPr>
        <w:t>.</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48. Ликвидационная стоимость инвестиционной недвижимости равна нулю. Начисление амортизации свыше 100 % стоимости инвестиционной недвижимости не производится.</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49. Когда объект инвестиционной недвижимости простаивает или активно не используется и удерживается для выбытия, амортизация не прекращается, пока он полностью не амортизируется.</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50. В конце отчетного года по результатам проведенной инвентаризации на основании согласованного с администратором бюджетных программ акта инвентаризационной комиссии, созданной в соответствии с приказом руководителя государственного учреждения, в учете фиксируется факт обесценения объекта инвестиционной недвижимости, если возмещаемая стоимость </w:t>
      </w:r>
      <w:proofErr w:type="gramStart"/>
      <w:r>
        <w:rPr>
          <w:rFonts w:ascii="Courier New" w:hAnsi="Courier New" w:cs="Courier New"/>
          <w:color w:val="000000"/>
          <w:spacing w:val="2"/>
          <w:sz w:val="20"/>
          <w:szCs w:val="20"/>
        </w:rPr>
        <w:t>окажется</w:t>
      </w:r>
      <w:proofErr w:type="gramEnd"/>
      <w:r>
        <w:rPr>
          <w:rFonts w:ascii="Courier New" w:hAnsi="Courier New" w:cs="Courier New"/>
          <w:color w:val="000000"/>
          <w:spacing w:val="2"/>
          <w:sz w:val="20"/>
          <w:szCs w:val="20"/>
        </w:rPr>
        <w:t xml:space="preserve"> ниже балансовой стоимости данного актива. В акте инвентаризации указываются причины обесценения.</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Инвентаризация инвестиционной недвижимости проводится в соответствии с </w:t>
      </w:r>
      <w:hyperlink r:id="rId39" w:anchor="z26" w:history="1">
        <w:r>
          <w:rPr>
            <w:rStyle w:val="a4"/>
            <w:rFonts w:ascii="Courier New" w:hAnsi="Courier New" w:cs="Courier New"/>
            <w:color w:val="073A5E"/>
            <w:spacing w:val="2"/>
            <w:sz w:val="20"/>
            <w:szCs w:val="20"/>
          </w:rPr>
          <w:t>законодательством</w:t>
        </w:r>
      </w:hyperlink>
      <w:r>
        <w:rPr>
          <w:rFonts w:ascii="Courier New" w:hAnsi="Courier New" w:cs="Courier New"/>
          <w:color w:val="000000"/>
          <w:spacing w:val="2"/>
          <w:sz w:val="20"/>
          <w:szCs w:val="20"/>
        </w:rPr>
        <w:t> Республики Казахстан в сфере бухгалтерского учета и финансовой отчетности государственных учреждений.</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Учет обесценения стоимости инвестиционной недвижимости осуществляется в соответствии с положениями раздела "Обесценение активов" </w:t>
      </w:r>
      <w:hyperlink r:id="rId40" w:anchor="z1615"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51. Перевод в категорию инвестиционной недвижимости или исключение из нее производятся тогда, когда меняется назначение его использования. Перевод инвестиционной недвижимости в категорию основные средства или запасы и обратно производятся без изменения балансовой стоимости переводимых объектов.</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51 в редакции приказа Министра финансов РК от 21.09.2012 </w:t>
      </w:r>
      <w:hyperlink r:id="rId41" w:anchor="z15"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52. Списание инвестиционной недвижимости осуществляется в соответствии с </w:t>
      </w:r>
      <w:hyperlink r:id="rId42" w:anchor="z36" w:history="1">
        <w:r>
          <w:rPr>
            <w:rStyle w:val="a4"/>
            <w:rFonts w:ascii="Courier New" w:hAnsi="Courier New" w:cs="Courier New"/>
            <w:color w:val="073A5E"/>
            <w:spacing w:val="2"/>
            <w:sz w:val="20"/>
            <w:szCs w:val="20"/>
          </w:rPr>
          <w:t>законодательством</w:t>
        </w:r>
      </w:hyperlink>
      <w:r>
        <w:rPr>
          <w:rFonts w:ascii="Courier New" w:hAnsi="Courier New" w:cs="Courier New"/>
          <w:color w:val="000000"/>
          <w:spacing w:val="2"/>
          <w:sz w:val="20"/>
          <w:szCs w:val="20"/>
        </w:rPr>
        <w:t> Республики Казахстан в сфере управления государственным имуществом и бухгалтерского учета и финансовой отчетности государственных учреждений.</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53. Порядок учета инвестиционной недвижимости определен в разделе "Порядок учета инвестиционной недвижимости" </w:t>
      </w:r>
      <w:hyperlink r:id="rId43" w:anchor="z993"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12. Биологические активы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54. В момент первоначального признания и на каждую отчетную дату биологический актив измеряется по справедливой стоимости за вычетом дополнительных затрат на продажу.</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В случае отсутствия рыночных цен или других стоимостных показателей биологический актив следует оценивать по себестоимости за вычетом накопленной амортизации и убытков от его обесценения (модель учета по фактическим затратам).</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55. Реализация и передача биологических активов учитывается аналогично операциям с основными средствами.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При забое стоимость животных списывается с последующим </w:t>
      </w:r>
      <w:proofErr w:type="spellStart"/>
      <w:r>
        <w:rPr>
          <w:rFonts w:ascii="Courier New" w:hAnsi="Courier New" w:cs="Courier New"/>
          <w:color w:val="000000"/>
          <w:spacing w:val="2"/>
          <w:sz w:val="20"/>
          <w:szCs w:val="20"/>
        </w:rPr>
        <w:t>оприходованием</w:t>
      </w:r>
      <w:proofErr w:type="spellEnd"/>
      <w:r>
        <w:rPr>
          <w:rFonts w:ascii="Courier New" w:hAnsi="Courier New" w:cs="Courier New"/>
          <w:color w:val="000000"/>
          <w:spacing w:val="2"/>
          <w:sz w:val="20"/>
          <w:szCs w:val="20"/>
        </w:rPr>
        <w:t xml:space="preserve"> полученной продукции.</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56. Инвентаризация биологических активов проводится в соответствии с </w:t>
      </w:r>
      <w:hyperlink r:id="rId44" w:anchor="z26" w:history="1">
        <w:r>
          <w:rPr>
            <w:rStyle w:val="a4"/>
            <w:rFonts w:ascii="Courier New" w:hAnsi="Courier New" w:cs="Courier New"/>
            <w:color w:val="073A5E"/>
            <w:spacing w:val="2"/>
            <w:sz w:val="20"/>
            <w:szCs w:val="20"/>
          </w:rPr>
          <w:t>законодательством</w:t>
        </w:r>
      </w:hyperlink>
      <w:r>
        <w:rPr>
          <w:rFonts w:ascii="Courier New" w:hAnsi="Courier New" w:cs="Courier New"/>
          <w:color w:val="000000"/>
          <w:spacing w:val="2"/>
          <w:sz w:val="20"/>
          <w:szCs w:val="20"/>
        </w:rPr>
        <w:t> Республики Казахстан в сфере бухгалтерского учета и финансовой отчетности государственных учреждений.</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57. Порядок учета биологических активов и сельскохозяйственной продукции определен в разделе "Порядок учета биологических активов" </w:t>
      </w:r>
      <w:hyperlink r:id="rId45" w:anchor="z1062"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13. Нематериальные активы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58. Нематериальный актив первоначально признается по себестоимости, то есть по фактическим затратам.</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Государственное учреждение признает себестоимостью нематериальных активов, полученных от другого государственного учреждения, балансовую стоимость </w:t>
      </w:r>
      <w:r>
        <w:rPr>
          <w:rFonts w:ascii="Courier New" w:hAnsi="Courier New" w:cs="Courier New"/>
          <w:color w:val="000000"/>
          <w:spacing w:val="2"/>
          <w:sz w:val="20"/>
          <w:szCs w:val="20"/>
        </w:rPr>
        <w:lastRenderedPageBreak/>
        <w:t>передаваемых нематериальных активов. Себестоимостью нематериальных активов, полученных государственным учреждением на безвозмездной основе от третьих сторон, признается справедливая стоимость нематериальных активов на дату их получения.</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59. При создании нематериального актива государственным учреждением:</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затраты по научным разработкам на стадии исследования всегда признаются расходами;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затраты на стадии разработки на выполнение работ по научным разработкам относятся на счет учета капитальных вложений при соответствии критериям признания активов.</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59 с изменениями, внесенными приказом Министра финансов РК от 21.09.2012 </w:t>
      </w:r>
      <w:hyperlink r:id="rId46" w:anchor="z16"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60. Капитальные вложения измеряются по фактическим затратам.</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Капитализированные затраты по незаконченным и законченным, но не принятым результатам научных разработок переходят на баланс следующего года.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Законченные и принятые результаты научных работ на основании актов приемки относятся на счета учета нематериальных активов при соблюдении критериев признания. В случае несоответствия критериям признания нематериальных активов понесенные затраты относятся на расходы.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61. Последующий учет нематериального актива производится по модели учета по фактическим затратам: по себестоимости за вычетом накопленной амортизации и накопленных убытков от обесценения.</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62. Государственное учреждение ежемесячно начисляет амортизацию нематериальных активов методом равномерного начисления с использованием годовых норм амортизации в соответствии с Правилами бухгалтерского учета.</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62 в редакции приказа Министра финансов РК от 10.02.2016 </w:t>
      </w:r>
      <w:hyperlink r:id="rId47" w:anchor="z18" w:history="1">
        <w:r>
          <w:rPr>
            <w:rStyle w:val="a4"/>
            <w:rFonts w:ascii="Courier New" w:hAnsi="Courier New" w:cs="Courier New"/>
            <w:color w:val="073A5E"/>
            <w:sz w:val="20"/>
            <w:szCs w:val="20"/>
            <w:shd w:val="clear" w:color="auto" w:fill="FFFFFF"/>
          </w:rPr>
          <w:t>№ 59</w:t>
        </w:r>
      </w:hyperlink>
      <w:r>
        <w:rPr>
          <w:rStyle w:val="note"/>
          <w:rFonts w:ascii="Courier New" w:hAnsi="Courier New" w:cs="Courier New"/>
          <w:color w:val="FF0000"/>
          <w:sz w:val="20"/>
          <w:szCs w:val="20"/>
          <w:bdr w:val="none" w:sz="0" w:space="0" w:color="auto" w:frame="1"/>
          <w:shd w:val="clear" w:color="auto" w:fill="FFFFFF"/>
        </w:rPr>
        <w:t>.</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63. Ликвидационная стоимость нематериального актива равна нулю.</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Начисление амортизации свыше 100% стоимости нематериального актива не производится.</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64. В конце отчетного года по результатам проведенной инвентаризации на основании согласованного с администратором бюджетных программ акта инвентаризационной комиссии, созданной в соответствии с приказом руководителя государственного учреждения, в учете фиксируется факт обесценения нематериального актива, если возмещаемая стоимость </w:t>
      </w:r>
      <w:proofErr w:type="gramStart"/>
      <w:r>
        <w:rPr>
          <w:rFonts w:ascii="Courier New" w:hAnsi="Courier New" w:cs="Courier New"/>
          <w:color w:val="000000"/>
          <w:spacing w:val="2"/>
          <w:sz w:val="20"/>
          <w:szCs w:val="20"/>
        </w:rPr>
        <w:t>окажется</w:t>
      </w:r>
      <w:proofErr w:type="gramEnd"/>
      <w:r>
        <w:rPr>
          <w:rFonts w:ascii="Courier New" w:hAnsi="Courier New" w:cs="Courier New"/>
          <w:color w:val="000000"/>
          <w:spacing w:val="2"/>
          <w:sz w:val="20"/>
          <w:szCs w:val="20"/>
        </w:rPr>
        <w:t xml:space="preserve"> ниже балансовой стоимости данного актива. В акте инвентаризации указываются причины обесценения.</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Инвентаризация нематериальных активов проводится в соответствии с </w:t>
      </w:r>
      <w:hyperlink r:id="rId48" w:anchor="z26" w:history="1">
        <w:r>
          <w:rPr>
            <w:rStyle w:val="a4"/>
            <w:rFonts w:ascii="Courier New" w:hAnsi="Courier New" w:cs="Courier New"/>
            <w:color w:val="073A5E"/>
            <w:spacing w:val="2"/>
            <w:sz w:val="20"/>
            <w:szCs w:val="20"/>
          </w:rPr>
          <w:t>законодательством</w:t>
        </w:r>
      </w:hyperlink>
      <w:r>
        <w:rPr>
          <w:rFonts w:ascii="Courier New" w:hAnsi="Courier New" w:cs="Courier New"/>
          <w:color w:val="000000"/>
          <w:spacing w:val="2"/>
          <w:sz w:val="20"/>
          <w:szCs w:val="20"/>
        </w:rPr>
        <w:t> Республики Казахстан в сфере бухгалтерского учета и финансовой отчетности государственных учреждений.</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65. Порядок учета нематериальных активов определен в разделе "Порядок учета нематериальных активов" </w:t>
      </w:r>
      <w:hyperlink r:id="rId49" w:anchor="z1125"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Учет обесценения стоимости нематериальных активов осуществляется в соответствии с положениями раздела "Обесценение активов" </w:t>
      </w:r>
      <w:hyperlink r:id="rId50" w:anchor="z1615"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66. Списание нематериальных активов осуществляется в соответствии с </w:t>
      </w:r>
      <w:hyperlink r:id="rId51" w:anchor="z10" w:history="1">
        <w:r>
          <w:rPr>
            <w:rStyle w:val="a4"/>
            <w:rFonts w:ascii="Courier New" w:hAnsi="Courier New" w:cs="Courier New"/>
            <w:color w:val="073A5E"/>
            <w:spacing w:val="2"/>
            <w:sz w:val="20"/>
            <w:szCs w:val="20"/>
          </w:rPr>
          <w:t>законодательством</w:t>
        </w:r>
      </w:hyperlink>
      <w:r>
        <w:rPr>
          <w:rFonts w:ascii="Courier New" w:hAnsi="Courier New" w:cs="Courier New"/>
          <w:color w:val="000000"/>
          <w:spacing w:val="2"/>
          <w:sz w:val="20"/>
          <w:szCs w:val="20"/>
        </w:rPr>
        <w:t> Республики Казахстан в сфере управления государственным имуществом и бухгалтерского учета и финансовой отчетности государственных учреждений.</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14. Финансовые обязательства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67. При первоначальном признании финансовые обязательства оцениваются по справедливой стоимости плюс, в случае финансового обязательства, не </w:t>
      </w:r>
      <w:proofErr w:type="gramStart"/>
      <w:r>
        <w:rPr>
          <w:rFonts w:ascii="Courier New" w:hAnsi="Courier New" w:cs="Courier New"/>
          <w:color w:val="000000"/>
          <w:spacing w:val="2"/>
          <w:sz w:val="20"/>
          <w:szCs w:val="20"/>
        </w:rPr>
        <w:t>учитываемых</w:t>
      </w:r>
      <w:proofErr w:type="gramEnd"/>
      <w:r>
        <w:rPr>
          <w:rFonts w:ascii="Courier New" w:hAnsi="Courier New" w:cs="Courier New"/>
          <w:color w:val="000000"/>
          <w:spacing w:val="2"/>
          <w:sz w:val="20"/>
          <w:szCs w:val="20"/>
        </w:rPr>
        <w:t xml:space="preserve"> по справедливой стоимости через финансовый результат, затраты по сделке, которые напрямую связаны с выпуском такого финансового обязательства.</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67 в редакции приказа Министра финансов РК от 21.09.2012 </w:t>
      </w:r>
      <w:hyperlink r:id="rId52" w:anchor="z18"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68. После первоначального признания государственным учреждением финансовые обязательства оценивается по амортизированной стоимости с использованием метода эффективной ставки процента, за исключением финансовых обязательств, учтенных по справедливой стоимости на финансовый результат, и займов полученных. Учет займов полученных производится по себестоимости и/или номинальной стоимости.</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68 в редакции приказа Министра финансов РК от 21.09.2012 </w:t>
      </w:r>
      <w:hyperlink r:id="rId53" w:anchor="z19"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69. Государственное учреждение списывает финансовое обязательство (или часть финансового обязательства) с учета тогда, когда оно погашено, т.е. то есть когда указанное в договоре обязательство исполнено, аннулировано или срок его действия истек.</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70. Порядок учета финансовых обязательств определен в разделе "Порядок учета финансовых инвестиций и финансовых обязательств" </w:t>
      </w:r>
      <w:hyperlink r:id="rId54" w:anchor="z346"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15. Кредиторская задолженность</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71. Начисление сумм налогов и других платежей в бюджет государственное учреждение осуществляет в соответствии с налоговым законодательством Республики Казахстан.</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Краткосрочные обязательства, такие как начисленная зарплата и другие операционные затраты, составляют часть оборотного капитала, используемого в операционном цикле государственного учреждения. Такие операционные статьи классифицируются как краткосрочные обязательства, даже если они подлежат погашению более чем через двенадцать месяцев с отчетной даты.</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lastRenderedPageBreak/>
        <w:t>      Сноска. Пункт 71 в редакции приказа Министра финансов РК от 21.09.2012 </w:t>
      </w:r>
      <w:hyperlink r:id="rId55" w:anchor="z20"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71-1. Суммы кредиторской задолженности по расчетам с плательщиками по налоговым поступлениям, признаются в учете уполномоченного органа как сумма, которую уполномоченный орган должен заплатить юридическим и физическим лицам, образовавшаяся вследствие операций по налоговым поступлениям в бюджет.</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gramStart"/>
      <w:r>
        <w:rPr>
          <w:rFonts w:ascii="Courier New" w:hAnsi="Courier New" w:cs="Courier New"/>
          <w:color w:val="000000"/>
          <w:spacing w:val="2"/>
          <w:sz w:val="20"/>
          <w:szCs w:val="20"/>
        </w:rPr>
        <w:t>Суммы кредиторской задолженности по расчетам с плательщиками по неналоговым поступлениям, поступлениям от продажи основного капитала и поступлениям трансфертов из Национального фонда Республики Казахстан признаются в учете МФ РК как сумма, которую МФ РК должен заплатить юридическим и физическим лицам, образовавшаяся вследствие операций по неналоговым поступлениям, поступлениям от продажи основного капитала и поступлениям трансфертов из Национального фонда Республики Казахстан в республиканский</w:t>
      </w:r>
      <w:proofErr w:type="gramEnd"/>
      <w:r>
        <w:rPr>
          <w:rFonts w:ascii="Courier New" w:hAnsi="Courier New" w:cs="Courier New"/>
          <w:color w:val="000000"/>
          <w:spacing w:val="2"/>
          <w:sz w:val="20"/>
          <w:szCs w:val="20"/>
        </w:rPr>
        <w:t xml:space="preserve"> бюджет.</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Учетная политика дополнена пунктом 71-1 в соответствии с приказом Министра финансов РК от 13.01.2017 </w:t>
      </w:r>
      <w:hyperlink r:id="rId56" w:anchor="z9" w:history="1">
        <w:r>
          <w:rPr>
            <w:rStyle w:val="a4"/>
            <w:rFonts w:ascii="Courier New" w:hAnsi="Courier New" w:cs="Courier New"/>
            <w:color w:val="073A5E"/>
            <w:sz w:val="20"/>
            <w:szCs w:val="20"/>
            <w:shd w:val="clear" w:color="auto" w:fill="FFFFFF"/>
          </w:rPr>
          <w:t>№ 15</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01.01.2018).</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72. Руководитель государственного учреждения на основании акта инвентаризации расчетов, справки к акту инвентаризации расчетов с дебиторами и кредиторами, а также протокола инвентаризационной комиссии принимает решение о списании кредиторской задолженности с сообщением об этом в десятидневный срок администратору бюджетных программ.</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На основании решения руководителя государственного учреждения, принятого в соответствии с актом инвентаризационной комиссии, государственное учреждение на конец отчетного года списывает безнадежную для взыскания кредиторскую задолженность:</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в случае ликвидации кредитора;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в случае прощения долга кредитором, при условии, если решение об освобождении от долга принято собственником имущества кредитора или уполномоченным на то лицом;</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 во взыскании с государственного учреждения которой судом отказано, в том числе по причине истечения срока исковой давности.</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73. Порядок учета кредиторской задолженности определен в разделе "Порядок учета дебиторской и кредиторской задолженности" </w:t>
      </w:r>
      <w:hyperlink r:id="rId57" w:anchor="z425"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16. Расчеты с работниками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74. Государственное учреждение признает на конец отчетного года резерв по неиспользованным отпускам работников.</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Размер резерва определяется путем расчета суммы отпускных за неиспользованные дни отпуска по состоянию на 31 декабря текущего года.</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75. Порядок учета кредиторской задолженности перед работниками определен в разделе "Порядок учета расчетов с работниками" </w:t>
      </w:r>
      <w:hyperlink r:id="rId58" w:anchor="z602"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17. Оценочные обязательства, условные обязательства и условные</w:t>
      </w:r>
      <w:r>
        <w:rPr>
          <w:rFonts w:ascii="Courier New" w:hAnsi="Courier New" w:cs="Courier New"/>
          <w:b w:val="0"/>
          <w:bCs w:val="0"/>
          <w:color w:val="1E1E1E"/>
          <w:sz w:val="32"/>
          <w:szCs w:val="32"/>
        </w:rPr>
        <w:br/>
        <w:t>активы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76. Оценочные обязательства пересматриваются на конец года и корректируются для отражения текущей наилучшей расчетной оценки. Если оценочные обязательства больше не отвечают критериям признания, то оценочные обязательства аннулируются.</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Государственное учреждение не признает условные обязательства и условные активы, а представляет информацию о них в пояснительной записке к финансовой отчетности.</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77. Порядок учета оценочных обязательств определен разделом "Определение оценочных обязательств, условных обязательств и условных активов" </w:t>
      </w:r>
      <w:hyperlink r:id="rId59" w:anchor="z1491"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18. Прочие активы и прочие обязательства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78. Прочие активы государственного учреждения включают авансы выданные, расходы будущих периодов и прочие активы.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Прочие обязательства государственного учреждения включают авансы полученные, доходы будущих периодов и прочие обязательства.</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79. Порядок учета прочих активов и обязательств государственные учреждения осуществляют в соответствии с положениями раздела "Порядок учета прочих активов и обязательств" </w:t>
      </w:r>
      <w:hyperlink r:id="rId60" w:anchor="z1273"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79-1. Порядок учета активов и обязательств по договорам концессии осуществляется в соответствии с разделом "Порядок учета активов и обязательств по договорам концессии" </w:t>
      </w:r>
      <w:hyperlink r:id="rId61" w:anchor="z294"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xml:space="preserve">      Сноска. Учетная политика дополнена пунктом 79-1 в соответствии с приказом Заместителя </w:t>
      </w:r>
      <w:proofErr w:type="spellStart"/>
      <w:r>
        <w:rPr>
          <w:rStyle w:val="note"/>
          <w:rFonts w:ascii="Courier New" w:hAnsi="Courier New" w:cs="Courier New"/>
          <w:color w:val="FF0000"/>
          <w:sz w:val="20"/>
          <w:szCs w:val="20"/>
          <w:bdr w:val="none" w:sz="0" w:space="0" w:color="auto" w:frame="1"/>
          <w:shd w:val="clear" w:color="auto" w:fill="FFFFFF"/>
        </w:rPr>
        <w:t>Премьер-Министра</w:t>
      </w:r>
      <w:proofErr w:type="spellEnd"/>
      <w:r>
        <w:rPr>
          <w:rStyle w:val="note"/>
          <w:rFonts w:ascii="Courier New" w:hAnsi="Courier New" w:cs="Courier New"/>
          <w:color w:val="FF0000"/>
          <w:sz w:val="20"/>
          <w:szCs w:val="20"/>
          <w:bdr w:val="none" w:sz="0" w:space="0" w:color="auto" w:frame="1"/>
          <w:shd w:val="clear" w:color="auto" w:fill="FFFFFF"/>
        </w:rPr>
        <w:t xml:space="preserve"> РК - Министра финансов РК от 16.06.2014 </w:t>
      </w:r>
      <w:hyperlink r:id="rId62" w:anchor="z17" w:history="1">
        <w:r>
          <w:rPr>
            <w:rStyle w:val="a4"/>
            <w:rFonts w:ascii="Courier New" w:hAnsi="Courier New" w:cs="Courier New"/>
            <w:color w:val="073A5E"/>
            <w:sz w:val="20"/>
            <w:szCs w:val="20"/>
            <w:shd w:val="clear" w:color="auto" w:fill="FFFFFF"/>
          </w:rPr>
          <w:t>№ 275</w:t>
        </w:r>
      </w:hyperlink>
      <w:r>
        <w:rPr>
          <w:rStyle w:val="note"/>
          <w:rFonts w:ascii="Courier New" w:hAnsi="Courier New" w:cs="Courier New"/>
          <w:color w:val="FF0000"/>
          <w:sz w:val="20"/>
          <w:szCs w:val="20"/>
          <w:bdr w:val="none" w:sz="0" w:space="0" w:color="auto" w:frame="1"/>
          <w:shd w:val="clear" w:color="auto" w:fill="FFFFFF"/>
        </w:rPr>
        <w:t> (вводится в действие по истечении десяти календарных дней со дня его первого официального опубликования).</w:t>
      </w:r>
      <w:r>
        <w:rPr>
          <w:rFonts w:ascii="Courier New" w:hAnsi="Courier New" w:cs="Courier New"/>
          <w:color w:val="000000"/>
          <w:sz w:val="20"/>
          <w:szCs w:val="20"/>
        </w:rPr>
        <w:br/>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19. Влияние изменений валютных курсов</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80. При первоначальном отражении в бухгалтерском учете операции в иностранной валюте отражаются в функциональной валюте путем применения к сумме в иностранной валюте рыночного курса обмена валют на дату совершения операции.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На каждую отчетную дату государственное учреждение отражает в учете:</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денежные (монетарные) статьи в иностранной валюте – пересчитанные с использованием конечного курса (текущего валютного курса на отчетную дату);</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xml:space="preserve">      </w:t>
      </w:r>
      <w:proofErr w:type="spellStart"/>
      <w:r>
        <w:rPr>
          <w:rFonts w:ascii="Courier New" w:hAnsi="Courier New" w:cs="Courier New"/>
          <w:color w:val="000000"/>
          <w:spacing w:val="2"/>
          <w:sz w:val="20"/>
          <w:szCs w:val="20"/>
        </w:rPr>
        <w:t>неденежные</w:t>
      </w:r>
      <w:proofErr w:type="spellEnd"/>
      <w:r>
        <w:rPr>
          <w:rFonts w:ascii="Courier New" w:hAnsi="Courier New" w:cs="Courier New"/>
          <w:color w:val="000000"/>
          <w:spacing w:val="2"/>
          <w:sz w:val="20"/>
          <w:szCs w:val="20"/>
        </w:rPr>
        <w:t xml:space="preserve"> (немонетарные) статьи в иностранной валюте – по обменному курсу на дату совершения операции;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неденежные</w:t>
      </w:r>
      <w:proofErr w:type="spellEnd"/>
      <w:r>
        <w:rPr>
          <w:rFonts w:ascii="Courier New" w:hAnsi="Courier New" w:cs="Courier New"/>
          <w:color w:val="000000"/>
          <w:spacing w:val="2"/>
          <w:sz w:val="20"/>
          <w:szCs w:val="20"/>
        </w:rPr>
        <w:t xml:space="preserve"> (немонетарные) статьи в иностранной валюте, оцененные по справедливой стоимости, – пересчитанные по обменным курсам, которые действовали на дату определения справедливой стоимости.</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Порядок учета операций в иностранной валюте и зарубежной деятельности определен разделом "Влияние изменений валютных курсов" </w:t>
      </w:r>
      <w:hyperlink r:id="rId63" w:anchor="z1517"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80 в редакции приказа Министра финансов РК от 21.09.2012 </w:t>
      </w:r>
      <w:hyperlink r:id="rId64" w:anchor="z21"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xml:space="preserve"> (вводится в действие с 01.01.2013); с изменением, внесенным приказом Заместителя </w:t>
      </w:r>
      <w:proofErr w:type="spellStart"/>
      <w:r>
        <w:rPr>
          <w:rStyle w:val="note"/>
          <w:rFonts w:ascii="Courier New" w:hAnsi="Courier New" w:cs="Courier New"/>
          <w:color w:val="FF0000"/>
          <w:sz w:val="20"/>
          <w:szCs w:val="20"/>
          <w:bdr w:val="none" w:sz="0" w:space="0" w:color="auto" w:frame="1"/>
          <w:shd w:val="clear" w:color="auto" w:fill="FFFFFF"/>
        </w:rPr>
        <w:t>Премьер-Министра</w:t>
      </w:r>
      <w:proofErr w:type="spellEnd"/>
      <w:r>
        <w:rPr>
          <w:rStyle w:val="note"/>
          <w:rFonts w:ascii="Courier New" w:hAnsi="Courier New" w:cs="Courier New"/>
          <w:color w:val="FF0000"/>
          <w:sz w:val="20"/>
          <w:szCs w:val="20"/>
          <w:bdr w:val="none" w:sz="0" w:space="0" w:color="auto" w:frame="1"/>
          <w:shd w:val="clear" w:color="auto" w:fill="FFFFFF"/>
        </w:rPr>
        <w:t xml:space="preserve"> РК - Министра финансов РК от 16.06.2014 </w:t>
      </w:r>
      <w:hyperlink r:id="rId65" w:anchor="z18" w:history="1">
        <w:r>
          <w:rPr>
            <w:rStyle w:val="a4"/>
            <w:rFonts w:ascii="Courier New" w:hAnsi="Courier New" w:cs="Courier New"/>
            <w:color w:val="073A5E"/>
            <w:sz w:val="20"/>
            <w:szCs w:val="20"/>
            <w:shd w:val="clear" w:color="auto" w:fill="FFFFFF"/>
          </w:rPr>
          <w:t>№ 275</w:t>
        </w:r>
      </w:hyperlink>
      <w:r>
        <w:rPr>
          <w:rStyle w:val="note"/>
          <w:rFonts w:ascii="Courier New" w:hAnsi="Courier New" w:cs="Courier New"/>
          <w:color w:val="FF0000"/>
          <w:sz w:val="20"/>
          <w:szCs w:val="20"/>
          <w:bdr w:val="none" w:sz="0" w:space="0" w:color="auto" w:frame="1"/>
          <w:shd w:val="clear" w:color="auto" w:fill="FFFFFF"/>
        </w:rPr>
        <w:t> (вводится в действие по истечении десяти календарных дней со дня его первого официального опубликования).</w:t>
      </w:r>
      <w:r>
        <w:rPr>
          <w:rFonts w:ascii="Courier New" w:hAnsi="Courier New" w:cs="Courier New"/>
          <w:color w:val="000000"/>
          <w:sz w:val="20"/>
          <w:szCs w:val="20"/>
        </w:rPr>
        <w:br/>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20. Арендные операции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81. Государственное учреждение, получившее актив в финансовую аренду (арендатор), в начале срока аренды признает в своем балансе в качестве:</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объекта активов - активы, приобретенные в рамках финансовой аренды;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обязательства - связанные с арендой обязательства.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Активы и обязательства признаются в сумме, равной справедливой стоимости арендуемого имущества на начальную дату аренды.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Актив, полученный в финансовую аренду, амортизируется арендатором в соответствии с амортизационной политикой, принятой им для собственных амортизируемых активов.</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82. Передача государственным учреждением актива в аренду учитывается как операционная аренда. Активы, переданные в операционную аренду, учитываются на балансе арендодателя. Арендный доход от операционной аренды является доходом бюджета.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Арендаторы признают арендные платежи как расходы, распределенные на прямолинейной основе на протяжении срока аренды.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Арендованные активы у арендатора учитываются на </w:t>
      </w:r>
      <w:proofErr w:type="spellStart"/>
      <w:r>
        <w:rPr>
          <w:rFonts w:ascii="Courier New" w:hAnsi="Courier New" w:cs="Courier New"/>
          <w:color w:val="000000"/>
          <w:spacing w:val="2"/>
          <w:sz w:val="20"/>
          <w:szCs w:val="20"/>
        </w:rPr>
        <w:t>забалансовом</w:t>
      </w:r>
      <w:proofErr w:type="spellEnd"/>
      <w:r>
        <w:rPr>
          <w:rFonts w:ascii="Courier New" w:hAnsi="Courier New" w:cs="Courier New"/>
          <w:color w:val="000000"/>
          <w:spacing w:val="2"/>
          <w:sz w:val="20"/>
          <w:szCs w:val="20"/>
        </w:rPr>
        <w:t xml:space="preserve"> счете 01 "Арендованные активы" под инвентарными номерами, присвоенными им арендодателем.</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83. Порядок учета арендных операций определен разделом "Порядок учета аренды" </w:t>
      </w:r>
      <w:hyperlink r:id="rId66" w:anchor="z1221"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21. Финансирование и резервы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84. Финансирование капитальных вложений за счет внешних займов и связанных грантов признается при выделении государственному учреждению плановых назначений </w:t>
      </w:r>
      <w:r>
        <w:rPr>
          <w:rFonts w:ascii="Courier New" w:hAnsi="Courier New" w:cs="Courier New"/>
          <w:color w:val="000000"/>
          <w:spacing w:val="2"/>
          <w:sz w:val="20"/>
          <w:szCs w:val="20"/>
        </w:rPr>
        <w:lastRenderedPageBreak/>
        <w:t>на принятие обязательств по проектам за счет внешних займов и связанных грантов капитального характера.</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84 в редакции приказа Министра финансов РК от 13.01.2017 </w:t>
      </w:r>
      <w:hyperlink r:id="rId67" w:anchor="z12" w:history="1">
        <w:r>
          <w:rPr>
            <w:rStyle w:val="a4"/>
            <w:rFonts w:ascii="Courier New" w:hAnsi="Courier New" w:cs="Courier New"/>
            <w:color w:val="073A5E"/>
            <w:sz w:val="20"/>
            <w:szCs w:val="20"/>
            <w:shd w:val="clear" w:color="auto" w:fill="FFFFFF"/>
          </w:rPr>
          <w:t>№ 15</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01.01.2018).</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85. Резервы на переоценку долгосрочных активов государственное учреждение формирует в случае переоценки долгосрочных активов по решению Правительства Республики Казахстан.</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86. Порядок учета финансирования капитальных вложений и резервов на переоценку долгосрочных активов государственного учреждения определен разделом "Порядок учета чистых активов/капитала" </w:t>
      </w:r>
      <w:hyperlink r:id="rId68" w:anchor="z1561"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22. Доходы и расходы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87. Государственное учреждение получает доходы от необменных и обменных операций.</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К доходам от необменных операций относятся:</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финансирование текущей деятельности;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финансирование капитальных вложений;</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финансирование за счет внешних займов;</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трансферты и субсидии;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гранты;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налоговые и неналоговые поступления;</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спонсорская и благотворительная помощь;</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прочие необменные операции.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К доходам от обменных операций относятся:</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операции от управления активами;</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от реализации товаров (работ и услуг);</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поступления от продажи основного капитала;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поступления от продажи финансовых активов государства.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Момент признания доходов по налоговым поступлениям возникает в результате налоговой операции и является моментом, с которого прошлое событие служит основанием по контролю над активом.</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Для оценки суммы доходов по корпоративному подоходному налогу (далее – КПН) к начислению уполномоченный орган признает доходы на основании соответствующих сведений из лицевых счетов по КПН на отчетную дату.</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Для оценки суммы доходов по налогу на добавленную стоимость (далее – НДС) к начислению являются записи в лицевых счетах, фиксирующие факт начисления доходов от НДС по декларациям налогоплательщиков отчетного периода.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Аналогичный подход применяется к другим видам налоговых поступлений, налоговый период для которых установлен календарный месяц или календарный квартал (например, акцизы, налог на добычу полезных ископаемых, налог на игорный бизнес).</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По другим обязательным платежам в бюджет (государственная пошлина, сбор, плата) доходы признаются в момент поступления денежных сре</w:t>
      </w:r>
      <w:proofErr w:type="gramStart"/>
      <w:r>
        <w:rPr>
          <w:rFonts w:ascii="Courier New" w:hAnsi="Courier New" w:cs="Courier New"/>
          <w:color w:val="000000"/>
          <w:spacing w:val="2"/>
          <w:sz w:val="20"/>
          <w:szCs w:val="20"/>
        </w:rPr>
        <w:t>дств в б</w:t>
      </w:r>
      <w:proofErr w:type="gramEnd"/>
      <w:r>
        <w:rPr>
          <w:rFonts w:ascii="Courier New" w:hAnsi="Courier New" w:cs="Courier New"/>
          <w:color w:val="000000"/>
          <w:spacing w:val="2"/>
          <w:sz w:val="20"/>
          <w:szCs w:val="20"/>
        </w:rPr>
        <w:t>юджет.</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По неналоговым поступлениям и поступлениям от продажи основного капитала, от продажи финансовых активов государства уполномоченный орган признает доход в момент поступления денежных сре</w:t>
      </w:r>
      <w:proofErr w:type="gramStart"/>
      <w:r>
        <w:rPr>
          <w:rFonts w:ascii="Courier New" w:hAnsi="Courier New" w:cs="Courier New"/>
          <w:color w:val="000000"/>
          <w:spacing w:val="2"/>
          <w:sz w:val="20"/>
          <w:szCs w:val="20"/>
        </w:rPr>
        <w:t>дств в р</w:t>
      </w:r>
      <w:proofErr w:type="gramEnd"/>
      <w:r>
        <w:rPr>
          <w:rFonts w:ascii="Courier New" w:hAnsi="Courier New" w:cs="Courier New"/>
          <w:color w:val="000000"/>
          <w:spacing w:val="2"/>
          <w:sz w:val="20"/>
          <w:szCs w:val="20"/>
        </w:rPr>
        <w:t>еспубликанский бюджет.</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87 в редакции приказа Министра финансов РК от 13.01.2017 </w:t>
      </w:r>
      <w:hyperlink r:id="rId69" w:anchor="z14" w:history="1">
        <w:r>
          <w:rPr>
            <w:rStyle w:val="a4"/>
            <w:rFonts w:ascii="Courier New" w:hAnsi="Courier New" w:cs="Courier New"/>
            <w:color w:val="073A5E"/>
            <w:sz w:val="20"/>
            <w:szCs w:val="20"/>
            <w:shd w:val="clear" w:color="auto" w:fill="FFFFFF"/>
          </w:rPr>
          <w:t>№ 15</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01.01.2018).</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88. Средства, полученные от реализации активов, погашения недостач и причиненного ущерба, выявленных в ходе инвентаризации, погашения дебиторской задолженности прошлых лет, поступившие сверх сумм, предусмотренных планом поступлений и расходования денег от реализации товаров (работ, услуг), являются доходом бюджета.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89. Доходы от управления активами, в том числе поступления части чистого дохода объекта инвестиции, дивидендов на государственные пакеты акций и доходы на доли участия в юридических лицах, доходы от аренды имущества, являются доходами бюджета Республики Казахстан.</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89-1. Государственное учреждение несет операционные расходы, расходы по бюджетным выплатам, по управлению активами и прочие расходы.</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Затраты по займам признаются в составе расходов того периода, в котором они были произведены.</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Учетная политика дополнена пунктом 23-1 в соответствии с приказом Министра финансов РК от 13.01.2017 </w:t>
      </w:r>
      <w:hyperlink r:id="rId70" w:anchor="z9" w:history="1">
        <w:r>
          <w:rPr>
            <w:rStyle w:val="a4"/>
            <w:rFonts w:ascii="Courier New" w:hAnsi="Courier New" w:cs="Courier New"/>
            <w:color w:val="073A5E"/>
            <w:sz w:val="20"/>
            <w:szCs w:val="20"/>
            <w:shd w:val="clear" w:color="auto" w:fill="FFFFFF"/>
          </w:rPr>
          <w:t>№ 15</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01.01.2018).</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90. По окончании отчетного периода государственное учреждение производит закрытие счетов доходов и расходов на финансовый результат отчетного периода.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91. Порядок учета доходов, расходов и затрат, связанных с оказанием платных услуг определены в разделах "Порядок учета доходов", "Порядок учета расходов" и "Порядок учета затрат на производство и другие цели" Правил бухгалтерского учета.</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23. События после отчетной даты</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92. </w:t>
      </w:r>
      <w:proofErr w:type="spellStart"/>
      <w:r>
        <w:rPr>
          <w:rFonts w:ascii="Courier New" w:hAnsi="Courier New" w:cs="Courier New"/>
          <w:color w:val="000000"/>
          <w:spacing w:val="2"/>
          <w:sz w:val="20"/>
          <w:szCs w:val="20"/>
        </w:rPr>
        <w:t>Некорректирующие</w:t>
      </w:r>
      <w:proofErr w:type="spellEnd"/>
      <w:r>
        <w:rPr>
          <w:rFonts w:ascii="Courier New" w:hAnsi="Courier New" w:cs="Courier New"/>
          <w:color w:val="000000"/>
          <w:spacing w:val="2"/>
          <w:sz w:val="20"/>
          <w:szCs w:val="20"/>
        </w:rPr>
        <w:t xml:space="preserve"> события после отчетной даты, имеющие значительные финансовые действия на активы или обязательства государственного учреждения, отражаются путем раскрытия соответствующей информации в соответствии с положениями раздела "События после отчетной даты" </w:t>
      </w:r>
      <w:hyperlink r:id="rId71" w:anchor="z1603" w:history="1">
        <w:r>
          <w:rPr>
            <w:rStyle w:val="a4"/>
            <w:rFonts w:ascii="Courier New" w:hAnsi="Courier New" w:cs="Courier New"/>
            <w:color w:val="073A5E"/>
            <w:spacing w:val="2"/>
            <w:sz w:val="20"/>
            <w:szCs w:val="20"/>
          </w:rPr>
          <w:t>Правил</w:t>
        </w:r>
      </w:hyperlink>
      <w:r>
        <w:rPr>
          <w:rFonts w:ascii="Courier New" w:hAnsi="Courier New" w:cs="Courier New"/>
          <w:color w:val="000000"/>
          <w:spacing w:val="2"/>
          <w:sz w:val="20"/>
          <w:szCs w:val="20"/>
        </w:rPr>
        <w:t> бухгалтерского учета. Суммы, признанные в финансовой отчетности для отражения корректирующих событий после отчетной даты, подлежат корректировке.</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92 в редакции приказа Министра финансов РК от 21.09.2012 </w:t>
      </w:r>
      <w:hyperlink r:id="rId72" w:anchor="z23"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 xml:space="preserve">24. </w:t>
      </w:r>
      <w:proofErr w:type="spellStart"/>
      <w:r>
        <w:rPr>
          <w:rFonts w:ascii="Courier New" w:hAnsi="Courier New" w:cs="Courier New"/>
          <w:b w:val="0"/>
          <w:bCs w:val="0"/>
          <w:color w:val="1E1E1E"/>
          <w:sz w:val="32"/>
          <w:szCs w:val="32"/>
        </w:rPr>
        <w:t>Забалансовые</w:t>
      </w:r>
      <w:proofErr w:type="spellEnd"/>
      <w:r>
        <w:rPr>
          <w:rFonts w:ascii="Courier New" w:hAnsi="Courier New" w:cs="Courier New"/>
          <w:b w:val="0"/>
          <w:bCs w:val="0"/>
          <w:color w:val="1E1E1E"/>
          <w:sz w:val="32"/>
          <w:szCs w:val="32"/>
        </w:rPr>
        <w:t xml:space="preserve"> счета</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93. Государственное учреждение ведет учет активов, временно находящихся в государственном учреждении и не принадлежащих ему на </w:t>
      </w:r>
      <w:proofErr w:type="spellStart"/>
      <w:r>
        <w:rPr>
          <w:rFonts w:ascii="Courier New" w:hAnsi="Courier New" w:cs="Courier New"/>
          <w:color w:val="000000"/>
          <w:spacing w:val="2"/>
          <w:sz w:val="20"/>
          <w:szCs w:val="20"/>
        </w:rPr>
        <w:t>забалансовых</w:t>
      </w:r>
      <w:proofErr w:type="spellEnd"/>
      <w:r>
        <w:rPr>
          <w:rFonts w:ascii="Courier New" w:hAnsi="Courier New" w:cs="Courier New"/>
          <w:color w:val="000000"/>
          <w:spacing w:val="2"/>
          <w:sz w:val="20"/>
          <w:szCs w:val="20"/>
        </w:rPr>
        <w:t xml:space="preserve"> счетах.</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Учет на </w:t>
      </w:r>
      <w:proofErr w:type="spellStart"/>
      <w:r>
        <w:rPr>
          <w:rFonts w:ascii="Courier New" w:hAnsi="Courier New" w:cs="Courier New"/>
          <w:color w:val="000000"/>
          <w:spacing w:val="2"/>
          <w:sz w:val="20"/>
          <w:szCs w:val="20"/>
        </w:rPr>
        <w:t>забалансовых</w:t>
      </w:r>
      <w:proofErr w:type="spellEnd"/>
      <w:r>
        <w:rPr>
          <w:rFonts w:ascii="Courier New" w:hAnsi="Courier New" w:cs="Courier New"/>
          <w:color w:val="000000"/>
          <w:spacing w:val="2"/>
          <w:sz w:val="20"/>
          <w:szCs w:val="20"/>
        </w:rPr>
        <w:t xml:space="preserve"> счетах ведется по одинарной записи (простой).</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Активы, учтенные на </w:t>
      </w:r>
      <w:proofErr w:type="spellStart"/>
      <w:r>
        <w:rPr>
          <w:rFonts w:ascii="Courier New" w:hAnsi="Courier New" w:cs="Courier New"/>
          <w:color w:val="000000"/>
          <w:spacing w:val="2"/>
          <w:sz w:val="20"/>
          <w:szCs w:val="20"/>
        </w:rPr>
        <w:t>забалансовых</w:t>
      </w:r>
      <w:proofErr w:type="spellEnd"/>
      <w:r>
        <w:rPr>
          <w:rFonts w:ascii="Courier New" w:hAnsi="Courier New" w:cs="Courier New"/>
          <w:color w:val="000000"/>
          <w:spacing w:val="2"/>
          <w:sz w:val="20"/>
          <w:szCs w:val="20"/>
        </w:rPr>
        <w:t xml:space="preserve"> счетах, подлежат инвентаризации в соответствии с </w:t>
      </w:r>
      <w:hyperlink r:id="rId73" w:anchor="z26" w:history="1">
        <w:r>
          <w:rPr>
            <w:rStyle w:val="a4"/>
            <w:rFonts w:ascii="Courier New" w:hAnsi="Courier New" w:cs="Courier New"/>
            <w:color w:val="073A5E"/>
            <w:spacing w:val="2"/>
            <w:sz w:val="20"/>
            <w:szCs w:val="20"/>
          </w:rPr>
          <w:t>законодательством</w:t>
        </w:r>
      </w:hyperlink>
      <w:r>
        <w:rPr>
          <w:rFonts w:ascii="Courier New" w:hAnsi="Courier New" w:cs="Courier New"/>
          <w:color w:val="000000"/>
          <w:spacing w:val="2"/>
          <w:sz w:val="20"/>
          <w:szCs w:val="20"/>
        </w:rPr>
        <w:t> Республики Казахстан в сфере бухгалтерского учета и финансовой отчетности государственных учреждений.</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25. Переходные положения</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94. </w:t>
      </w:r>
      <w:proofErr w:type="gramStart"/>
      <w:r>
        <w:rPr>
          <w:rFonts w:ascii="Courier New" w:hAnsi="Courier New" w:cs="Courier New"/>
          <w:color w:val="000000"/>
          <w:spacing w:val="2"/>
          <w:sz w:val="20"/>
          <w:szCs w:val="20"/>
        </w:rPr>
        <w:t>Исключен</w:t>
      </w:r>
      <w:proofErr w:type="gramEnd"/>
      <w:r>
        <w:rPr>
          <w:rFonts w:ascii="Courier New" w:hAnsi="Courier New" w:cs="Courier New"/>
          <w:color w:val="000000"/>
          <w:spacing w:val="2"/>
          <w:sz w:val="20"/>
          <w:szCs w:val="20"/>
        </w:rPr>
        <w:t xml:space="preserve"> приказом Министра финансов РК от 07.11.2015 </w:t>
      </w:r>
      <w:hyperlink r:id="rId74" w:anchor="z4" w:history="1">
        <w:r>
          <w:rPr>
            <w:rStyle w:val="a4"/>
            <w:rFonts w:ascii="Courier New" w:hAnsi="Courier New" w:cs="Courier New"/>
            <w:color w:val="073A5E"/>
            <w:spacing w:val="2"/>
            <w:sz w:val="20"/>
            <w:szCs w:val="20"/>
          </w:rPr>
          <w:t>№ 619</w:t>
        </w:r>
      </w:hyperlink>
      <w:r>
        <w:rPr>
          <w:rFonts w:ascii="Courier New" w:hAnsi="Courier New" w:cs="Courier New"/>
          <w:color w:val="000000"/>
          <w:spacing w:val="2"/>
          <w:sz w:val="20"/>
          <w:szCs w:val="20"/>
        </w:rPr>
        <w:t>.</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95. </w:t>
      </w:r>
      <w:proofErr w:type="gramStart"/>
      <w:r>
        <w:rPr>
          <w:rFonts w:ascii="Courier New" w:hAnsi="Courier New" w:cs="Courier New"/>
          <w:color w:val="000000"/>
          <w:spacing w:val="2"/>
          <w:sz w:val="20"/>
          <w:szCs w:val="20"/>
        </w:rPr>
        <w:t>Исключен</w:t>
      </w:r>
      <w:proofErr w:type="gramEnd"/>
      <w:r>
        <w:rPr>
          <w:rFonts w:ascii="Courier New" w:hAnsi="Courier New" w:cs="Courier New"/>
          <w:color w:val="000000"/>
          <w:spacing w:val="2"/>
          <w:sz w:val="20"/>
          <w:szCs w:val="20"/>
        </w:rPr>
        <w:t xml:space="preserve"> приказом Министра финансов РК от 07.11.2015 </w:t>
      </w:r>
      <w:hyperlink r:id="rId75" w:anchor="z4" w:history="1">
        <w:r>
          <w:rPr>
            <w:rStyle w:val="a4"/>
            <w:rFonts w:ascii="Courier New" w:hAnsi="Courier New" w:cs="Courier New"/>
            <w:color w:val="073A5E"/>
            <w:spacing w:val="2"/>
            <w:sz w:val="20"/>
            <w:szCs w:val="20"/>
          </w:rPr>
          <w:t>№ 619</w:t>
        </w:r>
      </w:hyperlink>
      <w:r>
        <w:rPr>
          <w:rFonts w:ascii="Courier New" w:hAnsi="Courier New" w:cs="Courier New"/>
          <w:color w:val="000000"/>
          <w:spacing w:val="2"/>
          <w:sz w:val="20"/>
          <w:szCs w:val="20"/>
        </w:rPr>
        <w:t>.</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96. </w:t>
      </w:r>
      <w:proofErr w:type="gramStart"/>
      <w:r>
        <w:rPr>
          <w:rFonts w:ascii="Courier New" w:hAnsi="Courier New" w:cs="Courier New"/>
          <w:color w:val="000000"/>
          <w:spacing w:val="2"/>
          <w:sz w:val="20"/>
          <w:szCs w:val="20"/>
        </w:rPr>
        <w:t>Исключен</w:t>
      </w:r>
      <w:proofErr w:type="gramEnd"/>
      <w:r>
        <w:rPr>
          <w:rFonts w:ascii="Courier New" w:hAnsi="Courier New" w:cs="Courier New"/>
          <w:color w:val="000000"/>
          <w:spacing w:val="2"/>
          <w:sz w:val="20"/>
          <w:szCs w:val="20"/>
        </w:rPr>
        <w:t xml:space="preserve"> приказом Министра финансов РК от 07.11.2015 </w:t>
      </w:r>
      <w:hyperlink r:id="rId76" w:anchor="z4" w:history="1">
        <w:r>
          <w:rPr>
            <w:rStyle w:val="a4"/>
            <w:rFonts w:ascii="Courier New" w:hAnsi="Courier New" w:cs="Courier New"/>
            <w:color w:val="073A5E"/>
            <w:spacing w:val="2"/>
            <w:sz w:val="20"/>
            <w:szCs w:val="20"/>
          </w:rPr>
          <w:t>№ 619</w:t>
        </w:r>
      </w:hyperlink>
      <w:r>
        <w:rPr>
          <w:rFonts w:ascii="Courier New" w:hAnsi="Courier New" w:cs="Courier New"/>
          <w:color w:val="000000"/>
          <w:spacing w:val="2"/>
          <w:sz w:val="20"/>
          <w:szCs w:val="20"/>
        </w:rPr>
        <w:t>.</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97. Администраторы бюджетных программ признают инвестиции в субъекты </w:t>
      </w:r>
      <w:proofErr w:type="spellStart"/>
      <w:r>
        <w:rPr>
          <w:rFonts w:ascii="Courier New" w:hAnsi="Courier New" w:cs="Courier New"/>
          <w:color w:val="000000"/>
          <w:spacing w:val="2"/>
          <w:sz w:val="20"/>
          <w:szCs w:val="20"/>
        </w:rPr>
        <w:t>квазигосударственного</w:t>
      </w:r>
      <w:proofErr w:type="spellEnd"/>
      <w:r>
        <w:rPr>
          <w:rFonts w:ascii="Courier New" w:hAnsi="Courier New" w:cs="Courier New"/>
          <w:color w:val="000000"/>
          <w:spacing w:val="2"/>
          <w:sz w:val="20"/>
          <w:szCs w:val="20"/>
        </w:rPr>
        <w:t xml:space="preserve"> сектора в размерах, произведенных в соответствии с решениями Правительства Республики Казахстан на формирование и/или пополнение уставных капиталов субъектов </w:t>
      </w:r>
      <w:proofErr w:type="spellStart"/>
      <w:r>
        <w:rPr>
          <w:rFonts w:ascii="Courier New" w:hAnsi="Courier New" w:cs="Courier New"/>
          <w:color w:val="000000"/>
          <w:spacing w:val="2"/>
          <w:sz w:val="20"/>
          <w:szCs w:val="20"/>
        </w:rPr>
        <w:t>квазигосударственного</w:t>
      </w:r>
      <w:proofErr w:type="spellEnd"/>
      <w:r>
        <w:rPr>
          <w:rFonts w:ascii="Courier New" w:hAnsi="Courier New" w:cs="Courier New"/>
          <w:color w:val="000000"/>
          <w:spacing w:val="2"/>
          <w:sz w:val="20"/>
          <w:szCs w:val="20"/>
        </w:rPr>
        <w:t xml:space="preserve"> сектора в годовой финансовой отчетности за 2013 год, подготовленной по методу начисления.</w:t>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В рамках бухгалтерского учета по методу начисления в годовой финансовой отчетности за 2013 год государственные учреждения признают в соответствии с настоящей Учетной политикой и </w:t>
      </w:r>
      <w:hyperlink r:id="rId77" w:anchor="z6" w:history="1">
        <w:r>
          <w:rPr>
            <w:rStyle w:val="a4"/>
            <w:rFonts w:ascii="Courier New" w:hAnsi="Courier New" w:cs="Courier New"/>
            <w:color w:val="073A5E"/>
            <w:spacing w:val="2"/>
            <w:sz w:val="20"/>
            <w:szCs w:val="20"/>
          </w:rPr>
          <w:t>Правилами</w:t>
        </w:r>
      </w:hyperlink>
      <w:r>
        <w:rPr>
          <w:rFonts w:ascii="Courier New" w:hAnsi="Courier New" w:cs="Courier New"/>
          <w:color w:val="000000"/>
          <w:spacing w:val="2"/>
          <w:sz w:val="20"/>
          <w:szCs w:val="20"/>
        </w:rPr>
        <w:t> бухгалтерского учета активы и обязательства, ранее не признаваемые по кассовому методу учета.</w:t>
      </w:r>
    </w:p>
    <w:p w:rsidR="00966418" w:rsidRDefault="00966418" w:rsidP="00966418">
      <w:pPr>
        <w:rPr>
          <w:rFonts w:ascii="Times New Roman" w:hAnsi="Times New Roman" w:cs="Times New Roman"/>
          <w:sz w:val="24"/>
          <w:szCs w:val="24"/>
        </w:rPr>
      </w:pPr>
      <w:r>
        <w:rPr>
          <w:rStyle w:val="note"/>
          <w:rFonts w:ascii="Courier New" w:hAnsi="Courier New" w:cs="Courier New"/>
          <w:color w:val="FF0000"/>
          <w:sz w:val="20"/>
          <w:szCs w:val="20"/>
          <w:bdr w:val="none" w:sz="0" w:space="0" w:color="auto" w:frame="1"/>
          <w:shd w:val="clear" w:color="auto" w:fill="FFFFFF"/>
        </w:rPr>
        <w:t>      Сноска. Пункт 97 в редакции приказа Министра финансов РК от 21.09.2012 </w:t>
      </w:r>
      <w:hyperlink r:id="rId78" w:anchor="z24" w:history="1">
        <w:r>
          <w:rPr>
            <w:rStyle w:val="a4"/>
            <w:rFonts w:ascii="Courier New" w:hAnsi="Courier New" w:cs="Courier New"/>
            <w:color w:val="073A5E"/>
            <w:sz w:val="20"/>
            <w:szCs w:val="20"/>
            <w:shd w:val="clear" w:color="auto" w:fill="FFFFFF"/>
          </w:rPr>
          <w:t>№ 433</w:t>
        </w:r>
      </w:hyperlink>
      <w:r>
        <w:rPr>
          <w:rStyle w:val="note"/>
          <w:rFonts w:ascii="Courier New" w:hAnsi="Courier New" w:cs="Courier New"/>
          <w:color w:val="FF0000"/>
          <w:sz w:val="20"/>
          <w:szCs w:val="20"/>
          <w:bdr w:val="none" w:sz="0" w:space="0" w:color="auto" w:frame="1"/>
          <w:shd w:val="clear" w:color="auto" w:fill="FFFFFF"/>
        </w:rPr>
        <w:t> (вводится в действие с 01.01.2013).</w:t>
      </w:r>
      <w:r>
        <w:rPr>
          <w:rFonts w:ascii="Courier New" w:hAnsi="Courier New" w:cs="Courier New"/>
          <w:color w:val="000000"/>
          <w:sz w:val="20"/>
          <w:szCs w:val="20"/>
        </w:rPr>
        <w:br/>
      </w:r>
    </w:p>
    <w:p w:rsidR="00966418" w:rsidRDefault="00966418" w:rsidP="00966418">
      <w:pPr>
        <w:pStyle w:val="a3"/>
        <w:shd w:val="clear" w:color="auto" w:fill="FFFFFF"/>
        <w:spacing w:before="0" w:beforeAutospacing="0" w:after="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98. </w:t>
      </w:r>
      <w:proofErr w:type="gramStart"/>
      <w:r>
        <w:rPr>
          <w:rFonts w:ascii="Courier New" w:hAnsi="Courier New" w:cs="Courier New"/>
          <w:color w:val="000000"/>
          <w:spacing w:val="2"/>
          <w:sz w:val="20"/>
          <w:szCs w:val="20"/>
        </w:rPr>
        <w:t>Исключен</w:t>
      </w:r>
      <w:proofErr w:type="gramEnd"/>
      <w:r>
        <w:rPr>
          <w:rFonts w:ascii="Courier New" w:hAnsi="Courier New" w:cs="Courier New"/>
          <w:color w:val="000000"/>
          <w:spacing w:val="2"/>
          <w:sz w:val="20"/>
          <w:szCs w:val="20"/>
        </w:rPr>
        <w:t xml:space="preserve"> приказом Министра финансов РК от 07.11.2015 </w:t>
      </w:r>
      <w:hyperlink r:id="rId79" w:anchor="z4" w:history="1">
        <w:r>
          <w:rPr>
            <w:rStyle w:val="a4"/>
            <w:rFonts w:ascii="Courier New" w:hAnsi="Courier New" w:cs="Courier New"/>
            <w:color w:val="073A5E"/>
            <w:spacing w:val="2"/>
            <w:sz w:val="20"/>
            <w:szCs w:val="20"/>
          </w:rPr>
          <w:t>№ 619</w:t>
        </w:r>
      </w:hyperlink>
      <w:r>
        <w:rPr>
          <w:rFonts w:ascii="Courier New" w:hAnsi="Courier New" w:cs="Courier New"/>
          <w:color w:val="000000"/>
          <w:spacing w:val="2"/>
          <w:sz w:val="20"/>
          <w:szCs w:val="20"/>
        </w:rPr>
        <w:t>.</w:t>
      </w:r>
    </w:p>
    <w:p w:rsidR="00966418" w:rsidRDefault="00966418" w:rsidP="00966418">
      <w:pPr>
        <w:pStyle w:val="3"/>
        <w:shd w:val="clear" w:color="auto" w:fill="FFFFFF"/>
        <w:spacing w:before="230" w:after="138" w:line="398"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26. Заключительные положения</w:t>
      </w:r>
    </w:p>
    <w:p w:rsidR="00966418" w:rsidRDefault="00966418" w:rsidP="00966418">
      <w:pPr>
        <w:pStyle w:val="a3"/>
        <w:shd w:val="clear" w:color="auto" w:fill="FFFFFF"/>
        <w:spacing w:before="0" w:beforeAutospacing="0" w:after="360" w:afterAutospacing="0" w:line="291"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99. Изменения и дополнения в учетную политику вносятся центральным уполномоченным органом по исполнению бюджета.</w:t>
      </w:r>
    </w:p>
    <w:p w:rsidR="000E5821" w:rsidRPr="00966418" w:rsidRDefault="000E5821">
      <w:pPr>
        <w:rPr>
          <w:rFonts w:ascii="Times New Roman" w:hAnsi="Times New Roman" w:cs="Times New Roman"/>
          <w:sz w:val="24"/>
          <w:szCs w:val="24"/>
        </w:rPr>
      </w:pPr>
    </w:p>
    <w:sectPr w:rsidR="000E5821" w:rsidRPr="00966418"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displayVerticalDrawingGridEvery w:val="2"/>
  <w:characterSpacingControl w:val="doNotCompress"/>
  <w:compat/>
  <w:rsids>
    <w:rsidRoot w:val="00966418"/>
    <w:rsid w:val="000E5821"/>
    <w:rsid w:val="00190430"/>
    <w:rsid w:val="00543310"/>
    <w:rsid w:val="008D0C65"/>
    <w:rsid w:val="009664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paragraph" w:styleId="1">
    <w:name w:val="heading 1"/>
    <w:basedOn w:val="a"/>
    <w:link w:val="10"/>
    <w:uiPriority w:val="9"/>
    <w:qFormat/>
    <w:rsid w:val="00966418"/>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96641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6418"/>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966418"/>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966418"/>
    <w:rPr>
      <w:rFonts w:asciiTheme="majorHAnsi" w:eastAsiaTheme="majorEastAsia" w:hAnsiTheme="majorHAnsi" w:cstheme="majorBidi"/>
      <w:b/>
      <w:bCs/>
      <w:color w:val="4F81BD" w:themeColor="accent1"/>
    </w:rPr>
  </w:style>
  <w:style w:type="character" w:styleId="a4">
    <w:name w:val="Hyperlink"/>
    <w:basedOn w:val="a0"/>
    <w:uiPriority w:val="99"/>
    <w:semiHidden/>
    <w:unhideWhenUsed/>
    <w:rsid w:val="00966418"/>
    <w:rPr>
      <w:color w:val="0000FF"/>
      <w:u w:val="single"/>
    </w:rPr>
  </w:style>
  <w:style w:type="character" w:customStyle="1" w:styleId="note">
    <w:name w:val="note"/>
    <w:basedOn w:val="a0"/>
    <w:rsid w:val="00966418"/>
  </w:style>
</w:styles>
</file>

<file path=word/webSettings.xml><?xml version="1.0" encoding="utf-8"?>
<w:webSettings xmlns:r="http://schemas.openxmlformats.org/officeDocument/2006/relationships" xmlns:w="http://schemas.openxmlformats.org/wordprocessingml/2006/main">
  <w:divs>
    <w:div w:id="23482909">
      <w:bodyDiv w:val="1"/>
      <w:marLeft w:val="0"/>
      <w:marRight w:val="0"/>
      <w:marTop w:val="0"/>
      <w:marBottom w:val="0"/>
      <w:divBdr>
        <w:top w:val="none" w:sz="0" w:space="0" w:color="auto"/>
        <w:left w:val="none" w:sz="0" w:space="0" w:color="auto"/>
        <w:bottom w:val="none" w:sz="0" w:space="0" w:color="auto"/>
        <w:right w:val="none" w:sz="0" w:space="0" w:color="auto"/>
      </w:divBdr>
    </w:div>
    <w:div w:id="47344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adilet.zan.kz/rus/docs/V100006314_" TargetMode="External"/><Relationship Id="rId18" Type="http://schemas.openxmlformats.org/officeDocument/2006/relationships/hyperlink" Target="http://adilet.zan.kz/rus/docs/V1200007986" TargetMode="External"/><Relationship Id="rId26" Type="http://schemas.openxmlformats.org/officeDocument/2006/relationships/hyperlink" Target="http://adilet.zan.kz/rus/docs/V1200007986" TargetMode="External"/><Relationship Id="rId39" Type="http://schemas.openxmlformats.org/officeDocument/2006/relationships/hyperlink" Target="http://adilet.zan.kz/rus/docs/Z070000234_" TargetMode="External"/><Relationship Id="rId21" Type="http://schemas.openxmlformats.org/officeDocument/2006/relationships/hyperlink" Target="http://adilet.zan.kz/rus/docs/V1700014809" TargetMode="External"/><Relationship Id="rId34" Type="http://schemas.openxmlformats.org/officeDocument/2006/relationships/hyperlink" Target="http://adilet.zan.kz/rus/docs/V100006443_" TargetMode="External"/><Relationship Id="rId42" Type="http://schemas.openxmlformats.org/officeDocument/2006/relationships/hyperlink" Target="http://adilet.zan.kz/rus/docs/V1100007126" TargetMode="External"/><Relationship Id="rId47" Type="http://schemas.openxmlformats.org/officeDocument/2006/relationships/hyperlink" Target="http://adilet.zan.kz/rus/docs/V1600013483" TargetMode="External"/><Relationship Id="rId50" Type="http://schemas.openxmlformats.org/officeDocument/2006/relationships/hyperlink" Target="http://adilet.zan.kz/rus/docs/V100006443_" TargetMode="External"/><Relationship Id="rId55" Type="http://schemas.openxmlformats.org/officeDocument/2006/relationships/hyperlink" Target="http://adilet.zan.kz/rus/docs/V1200007986" TargetMode="External"/><Relationship Id="rId63" Type="http://schemas.openxmlformats.org/officeDocument/2006/relationships/hyperlink" Target="http://adilet.zan.kz/rus/docs/V100006443_" TargetMode="External"/><Relationship Id="rId68" Type="http://schemas.openxmlformats.org/officeDocument/2006/relationships/hyperlink" Target="http://adilet.zan.kz/rus/docs/V100006443_" TargetMode="External"/><Relationship Id="rId76" Type="http://schemas.openxmlformats.org/officeDocument/2006/relationships/hyperlink" Target="http://adilet.zan.kz/rus/docs/V1500012532" TargetMode="External"/><Relationship Id="rId7" Type="http://schemas.openxmlformats.org/officeDocument/2006/relationships/hyperlink" Target="http://adilet.zan.kz/rus/docs/V1200007986" TargetMode="External"/><Relationship Id="rId71" Type="http://schemas.openxmlformats.org/officeDocument/2006/relationships/hyperlink" Target="http://adilet.zan.kz/rus/docs/V100006443_" TargetMode="External"/><Relationship Id="rId2" Type="http://schemas.openxmlformats.org/officeDocument/2006/relationships/settings" Target="settings.xml"/><Relationship Id="rId16" Type="http://schemas.openxmlformats.org/officeDocument/2006/relationships/hyperlink" Target="http://adilet.zan.kz/rus/docs/V100006443_" TargetMode="External"/><Relationship Id="rId29" Type="http://schemas.openxmlformats.org/officeDocument/2006/relationships/hyperlink" Target="http://adilet.zan.kz/rus/docs/V1200007986" TargetMode="External"/><Relationship Id="rId11" Type="http://schemas.openxmlformats.org/officeDocument/2006/relationships/hyperlink" Target="http://adilet.zan.kz/rus/docs/V14E0009590" TargetMode="External"/><Relationship Id="rId24" Type="http://schemas.openxmlformats.org/officeDocument/2006/relationships/hyperlink" Target="http://adilet.zan.kz/rus/docs/V100006443_" TargetMode="External"/><Relationship Id="rId32" Type="http://schemas.openxmlformats.org/officeDocument/2006/relationships/hyperlink" Target="http://adilet.zan.kz/rus/docs/V1600013483" TargetMode="External"/><Relationship Id="rId37" Type="http://schemas.openxmlformats.org/officeDocument/2006/relationships/hyperlink" Target="http://adilet.zan.kz/rus/docs/V100006443_" TargetMode="External"/><Relationship Id="rId40" Type="http://schemas.openxmlformats.org/officeDocument/2006/relationships/hyperlink" Target="http://adilet.zan.kz/rus/docs/V100006443_" TargetMode="External"/><Relationship Id="rId45" Type="http://schemas.openxmlformats.org/officeDocument/2006/relationships/hyperlink" Target="http://adilet.zan.kz/rus/docs/V100006443_" TargetMode="External"/><Relationship Id="rId53" Type="http://schemas.openxmlformats.org/officeDocument/2006/relationships/hyperlink" Target="http://adilet.zan.kz/rus/docs/V1200007986" TargetMode="External"/><Relationship Id="rId58" Type="http://schemas.openxmlformats.org/officeDocument/2006/relationships/hyperlink" Target="http://adilet.zan.kz/rus/docs/V100006443_" TargetMode="External"/><Relationship Id="rId66" Type="http://schemas.openxmlformats.org/officeDocument/2006/relationships/hyperlink" Target="http://adilet.zan.kz/rus/docs/V100006443_" TargetMode="External"/><Relationship Id="rId74" Type="http://schemas.openxmlformats.org/officeDocument/2006/relationships/hyperlink" Target="http://adilet.zan.kz/rus/docs/V1500012532" TargetMode="External"/><Relationship Id="rId79" Type="http://schemas.openxmlformats.org/officeDocument/2006/relationships/hyperlink" Target="http://adilet.zan.kz/rus/docs/V1500012532" TargetMode="External"/><Relationship Id="rId5" Type="http://schemas.openxmlformats.org/officeDocument/2006/relationships/hyperlink" Target="http://adilet.zan.kz/rus/docs/K080000095_" TargetMode="External"/><Relationship Id="rId61" Type="http://schemas.openxmlformats.org/officeDocument/2006/relationships/hyperlink" Target="http://adilet.zan.kz/rus/docs/V100006443_" TargetMode="External"/><Relationship Id="rId10" Type="http://schemas.openxmlformats.org/officeDocument/2006/relationships/hyperlink" Target="http://adilet.zan.kz/rus/docs/V14E0009590" TargetMode="External"/><Relationship Id="rId19" Type="http://schemas.openxmlformats.org/officeDocument/2006/relationships/hyperlink" Target="http://adilet.zan.kz/rus/docs/V1200007986" TargetMode="External"/><Relationship Id="rId31" Type="http://schemas.openxmlformats.org/officeDocument/2006/relationships/hyperlink" Target="http://adilet.zan.kz/rus/docs/V1200007986" TargetMode="External"/><Relationship Id="rId44" Type="http://schemas.openxmlformats.org/officeDocument/2006/relationships/hyperlink" Target="http://adilet.zan.kz/rus/docs/Z070000234_" TargetMode="External"/><Relationship Id="rId52" Type="http://schemas.openxmlformats.org/officeDocument/2006/relationships/hyperlink" Target="http://adilet.zan.kz/rus/docs/V1200007986" TargetMode="External"/><Relationship Id="rId60" Type="http://schemas.openxmlformats.org/officeDocument/2006/relationships/hyperlink" Target="http://adilet.zan.kz/rus/docs/V100006443_" TargetMode="External"/><Relationship Id="rId65" Type="http://schemas.openxmlformats.org/officeDocument/2006/relationships/hyperlink" Target="http://adilet.zan.kz/rus/docs/V14E0009590" TargetMode="External"/><Relationship Id="rId73" Type="http://schemas.openxmlformats.org/officeDocument/2006/relationships/hyperlink" Target="http://adilet.zan.kz/rus/docs/Z070000234_" TargetMode="External"/><Relationship Id="rId78" Type="http://schemas.openxmlformats.org/officeDocument/2006/relationships/hyperlink" Target="http://adilet.zan.kz/rus/docs/V1200007986" TargetMode="External"/><Relationship Id="rId81" Type="http://schemas.openxmlformats.org/officeDocument/2006/relationships/theme" Target="theme/theme1.xml"/><Relationship Id="rId4" Type="http://schemas.openxmlformats.org/officeDocument/2006/relationships/hyperlink" Target="http://adilet.zan.kz/rus/docs/K080000095_" TargetMode="External"/><Relationship Id="rId9" Type="http://schemas.openxmlformats.org/officeDocument/2006/relationships/hyperlink" Target="http://adilet.zan.kz/rus/docs/V1300008913" TargetMode="External"/><Relationship Id="rId14" Type="http://schemas.openxmlformats.org/officeDocument/2006/relationships/hyperlink" Target="http://adilet.zan.kz/rus/docs/V100006443_" TargetMode="External"/><Relationship Id="rId22" Type="http://schemas.openxmlformats.org/officeDocument/2006/relationships/hyperlink" Target="http://adilet.zan.kz/rus/docs/V1200007986" TargetMode="External"/><Relationship Id="rId27" Type="http://schemas.openxmlformats.org/officeDocument/2006/relationships/hyperlink" Target="http://adilet.zan.kz/rus/docs/V14E0009590" TargetMode="External"/><Relationship Id="rId30" Type="http://schemas.openxmlformats.org/officeDocument/2006/relationships/hyperlink" Target="http://adilet.zan.kz/rus/docs/V100006443_" TargetMode="External"/><Relationship Id="rId35" Type="http://schemas.openxmlformats.org/officeDocument/2006/relationships/hyperlink" Target="http://adilet.zan.kz/rus/docs/V1200007986" TargetMode="External"/><Relationship Id="rId43" Type="http://schemas.openxmlformats.org/officeDocument/2006/relationships/hyperlink" Target="http://adilet.zan.kz/rus/docs/V100006443_" TargetMode="External"/><Relationship Id="rId48" Type="http://schemas.openxmlformats.org/officeDocument/2006/relationships/hyperlink" Target="http://adilet.zan.kz/rus/docs/Z070000234_" TargetMode="External"/><Relationship Id="rId56" Type="http://schemas.openxmlformats.org/officeDocument/2006/relationships/hyperlink" Target="http://adilet.zan.kz/rus/docs/V1700014809" TargetMode="External"/><Relationship Id="rId64" Type="http://schemas.openxmlformats.org/officeDocument/2006/relationships/hyperlink" Target="http://adilet.zan.kz/rus/docs/V1200007986" TargetMode="External"/><Relationship Id="rId69" Type="http://schemas.openxmlformats.org/officeDocument/2006/relationships/hyperlink" Target="http://adilet.zan.kz/rus/docs/V1700014809" TargetMode="External"/><Relationship Id="rId77" Type="http://schemas.openxmlformats.org/officeDocument/2006/relationships/hyperlink" Target="http://adilet.zan.kz/rus/docs/V100006443_" TargetMode="External"/><Relationship Id="rId8" Type="http://schemas.openxmlformats.org/officeDocument/2006/relationships/hyperlink" Target="http://adilet.zan.kz/rus/docs/V100006352_" TargetMode="External"/><Relationship Id="rId51" Type="http://schemas.openxmlformats.org/officeDocument/2006/relationships/hyperlink" Target="http://adilet.zan.kz/rus/docs/V1100007126" TargetMode="External"/><Relationship Id="rId72" Type="http://schemas.openxmlformats.org/officeDocument/2006/relationships/hyperlink" Target="http://adilet.zan.kz/rus/docs/V1200007986" TargetMode="Externa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adilet.zan.kz/rus/docs/V100006443_" TargetMode="External"/><Relationship Id="rId17" Type="http://schemas.openxmlformats.org/officeDocument/2006/relationships/hyperlink" Target="http://adilet.zan.kz/rus/docs/V1200007986" TargetMode="External"/><Relationship Id="rId25" Type="http://schemas.openxmlformats.org/officeDocument/2006/relationships/hyperlink" Target="http://adilet.zan.kz/rus/docs/V1200007986" TargetMode="External"/><Relationship Id="rId33" Type="http://schemas.openxmlformats.org/officeDocument/2006/relationships/hyperlink" Target="http://adilet.zan.kz/rus/docs/V1100007197" TargetMode="External"/><Relationship Id="rId38" Type="http://schemas.openxmlformats.org/officeDocument/2006/relationships/hyperlink" Target="http://adilet.zan.kz/rus/docs/V1600013483" TargetMode="External"/><Relationship Id="rId46" Type="http://schemas.openxmlformats.org/officeDocument/2006/relationships/hyperlink" Target="http://adilet.zan.kz/rus/docs/V1200007986" TargetMode="External"/><Relationship Id="rId59" Type="http://schemas.openxmlformats.org/officeDocument/2006/relationships/hyperlink" Target="http://adilet.zan.kz/rus/docs/V100006443_" TargetMode="External"/><Relationship Id="rId67" Type="http://schemas.openxmlformats.org/officeDocument/2006/relationships/hyperlink" Target="http://adilet.zan.kz/rus/docs/V1700014809" TargetMode="External"/><Relationship Id="rId20" Type="http://schemas.openxmlformats.org/officeDocument/2006/relationships/hyperlink" Target="http://adilet.zan.kz/rus/docs/V100006443_" TargetMode="External"/><Relationship Id="rId41" Type="http://schemas.openxmlformats.org/officeDocument/2006/relationships/hyperlink" Target="http://adilet.zan.kz/rus/docs/V1200007986" TargetMode="External"/><Relationship Id="rId54" Type="http://schemas.openxmlformats.org/officeDocument/2006/relationships/hyperlink" Target="http://adilet.zan.kz/rus/docs/V100006443_" TargetMode="External"/><Relationship Id="rId62" Type="http://schemas.openxmlformats.org/officeDocument/2006/relationships/hyperlink" Target="http://adilet.zan.kz/rus/docs/V14E0009590" TargetMode="External"/><Relationship Id="rId70" Type="http://schemas.openxmlformats.org/officeDocument/2006/relationships/hyperlink" Target="http://adilet.zan.kz/rus/docs/V1700014809" TargetMode="External"/><Relationship Id="rId75" Type="http://schemas.openxmlformats.org/officeDocument/2006/relationships/hyperlink" Target="http://adilet.zan.kz/rus/docs/V1500012532" TargetMode="External"/><Relationship Id="rId1" Type="http://schemas.openxmlformats.org/officeDocument/2006/relationships/styles" Target="styles.xml"/><Relationship Id="rId6" Type="http://schemas.openxmlformats.org/officeDocument/2006/relationships/hyperlink" Target="http://adilet.zan.kz/rus/docs/V100006443_" TargetMode="External"/><Relationship Id="rId15" Type="http://schemas.openxmlformats.org/officeDocument/2006/relationships/hyperlink" Target="http://adilet.zan.kz/rus/docs/V14E0009590" TargetMode="External"/><Relationship Id="rId23" Type="http://schemas.openxmlformats.org/officeDocument/2006/relationships/hyperlink" Target="http://adilet.zan.kz/rus/docs/V1200007986" TargetMode="External"/><Relationship Id="rId28" Type="http://schemas.openxmlformats.org/officeDocument/2006/relationships/hyperlink" Target="http://adilet.zan.kz/rus/docs/V100006443_" TargetMode="External"/><Relationship Id="rId36" Type="http://schemas.openxmlformats.org/officeDocument/2006/relationships/hyperlink" Target="http://adilet.zan.kz/rus/docs/V1100007126" TargetMode="External"/><Relationship Id="rId49" Type="http://schemas.openxmlformats.org/officeDocument/2006/relationships/hyperlink" Target="http://adilet.zan.kz/rus/docs/V100006443_" TargetMode="External"/><Relationship Id="rId57" Type="http://schemas.openxmlformats.org/officeDocument/2006/relationships/hyperlink" Target="http://adilet.zan.kz/rus/docs/V10000644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20</Pages>
  <Words>7743</Words>
  <Characters>44140</Characters>
  <Application>Microsoft Office Word</Application>
  <DocSecurity>0</DocSecurity>
  <Lines>367</Lines>
  <Paragraphs>103</Paragraphs>
  <ScaleCrop>false</ScaleCrop>
  <Company/>
  <LinksUpToDate>false</LinksUpToDate>
  <CharactersWithSpaces>51780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2020-09-18T21:30:00Z</dcterms:created>
  <dcterms:modified xsi:type="dcterms:W3CDTF">2020-09-18T21:47:00Z</dcterms:modified>
</cp:coreProperties>
</file>